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FED653" w14:textId="1FAB8138" w:rsidR="003B0412" w:rsidRPr="00850CC4" w:rsidRDefault="003B0412" w:rsidP="003B0412">
      <w:pPr>
        <w:jc w:val="center"/>
        <w:rPr>
          <w:b/>
          <w:bCs/>
          <w:u w:val="single"/>
        </w:rPr>
      </w:pPr>
      <w:r w:rsidRPr="00850CC4">
        <w:rPr>
          <w:b/>
          <w:bCs/>
          <w:u w:val="single"/>
        </w:rPr>
        <w:t>GRUPO DE TRABAJO 2 DE</w:t>
      </w:r>
      <w:r w:rsidR="002C2452" w:rsidRPr="00850CC4">
        <w:rPr>
          <w:b/>
          <w:bCs/>
          <w:u w:val="single"/>
        </w:rPr>
        <w:t>L</w:t>
      </w:r>
      <w:r w:rsidRPr="00850CC4">
        <w:rPr>
          <w:b/>
          <w:bCs/>
          <w:u w:val="single"/>
        </w:rPr>
        <w:t xml:space="preserve"> LDAC</w:t>
      </w:r>
    </w:p>
    <w:p w14:paraId="3BD4E14D" w14:textId="67067DC2" w:rsidR="002C2452" w:rsidRPr="00850CC4" w:rsidRDefault="003B0412" w:rsidP="00CC062E">
      <w:pPr>
        <w:ind w:left="708"/>
        <w:jc w:val="center"/>
        <w:rPr>
          <w:b/>
          <w:bCs/>
        </w:rPr>
      </w:pPr>
      <w:r w:rsidRPr="00850CC4">
        <w:rPr>
          <w:b/>
          <w:bCs/>
        </w:rPr>
        <w:t>OR</w:t>
      </w:r>
      <w:r w:rsidR="002C2452" w:rsidRPr="00850CC4">
        <w:rPr>
          <w:b/>
          <w:bCs/>
        </w:rPr>
        <w:t>OP DEL ATLÁNTICO Y DEL PACÍFICO Y ACUERDOS DE ACCESO</w:t>
      </w:r>
      <w:r w:rsidRPr="00850CC4">
        <w:rPr>
          <w:b/>
          <w:bCs/>
        </w:rPr>
        <w:t xml:space="preserve"> </w:t>
      </w:r>
    </w:p>
    <w:p w14:paraId="301380C7" w14:textId="6AD8AF41" w:rsidR="003B0412" w:rsidRPr="00850CC4" w:rsidRDefault="003B0412" w:rsidP="00CC062E">
      <w:pPr>
        <w:ind w:left="708"/>
        <w:jc w:val="center"/>
      </w:pPr>
      <w:r w:rsidRPr="00850CC4">
        <w:rPr>
          <w:b/>
          <w:bCs/>
        </w:rPr>
        <w:t>36ª reunión – Bruselas, 13 de marzo de 2025</w:t>
      </w:r>
      <w:r w:rsidRPr="00850CC4">
        <w:br/>
      </w:r>
      <w:r w:rsidRPr="00850CC4">
        <w:rPr>
          <w:b/>
          <w:bCs/>
        </w:rPr>
        <w:t xml:space="preserve">Lugar: </w:t>
      </w:r>
      <w:r w:rsidRPr="00850CC4">
        <w:t>Hotel Martin’s EU, Bruselas (Boulevard Charlemagne 80, 1000 Bruselas)</w:t>
      </w:r>
      <w:r w:rsidRPr="00850CC4">
        <w:br/>
      </w:r>
      <w:r w:rsidRPr="00850CC4">
        <w:rPr>
          <w:b/>
          <w:bCs/>
        </w:rPr>
        <w:t>Hora:</w:t>
      </w:r>
      <w:r w:rsidRPr="00850CC4">
        <w:t xml:space="preserve"> 09:00-13:00 CET</w:t>
      </w:r>
    </w:p>
    <w:p w14:paraId="77401C65" w14:textId="0AF69A7C" w:rsidR="003B0412" w:rsidRPr="00850CC4" w:rsidRDefault="003B0412" w:rsidP="003B0412"/>
    <w:p w14:paraId="718E412E" w14:textId="77777777" w:rsidR="003B0412" w:rsidRPr="00850CC4" w:rsidRDefault="003B0412" w:rsidP="003B0412">
      <w:pPr>
        <w:jc w:val="both"/>
        <w:rPr>
          <w:b/>
          <w:bCs/>
        </w:rPr>
      </w:pPr>
      <w:r w:rsidRPr="00850CC4">
        <w:rPr>
          <w:b/>
          <w:bCs/>
        </w:rPr>
        <w:t>1. Bienvenida del presidente</w:t>
      </w:r>
    </w:p>
    <w:p w14:paraId="79677087" w14:textId="1D48A62E" w:rsidR="003B0412" w:rsidRPr="00850CC4" w:rsidRDefault="003B0412" w:rsidP="003B0412">
      <w:pPr>
        <w:jc w:val="both"/>
      </w:pPr>
      <w:r w:rsidRPr="00850CC4">
        <w:t xml:space="preserve">El </w:t>
      </w:r>
      <w:r w:rsidR="00CB430F">
        <w:t>P</w:t>
      </w:r>
      <w:r w:rsidRPr="00850CC4">
        <w:t>residente,</w:t>
      </w:r>
      <w:r w:rsidR="00026A0F">
        <w:t xml:space="preserve"> el</w:t>
      </w:r>
      <w:r w:rsidRPr="00850CC4">
        <w:t xml:space="preserve"> </w:t>
      </w:r>
      <w:r w:rsidRPr="00850CC4">
        <w:rPr>
          <w:b/>
          <w:bCs/>
        </w:rPr>
        <w:t xml:space="preserve">Sr. </w:t>
      </w:r>
      <w:r w:rsidR="00A5123E">
        <w:rPr>
          <w:b/>
          <w:bCs/>
        </w:rPr>
        <w:t>Emil Remisz</w:t>
      </w:r>
      <w:r w:rsidRPr="00850CC4">
        <w:t xml:space="preserve">, </w:t>
      </w:r>
      <w:r w:rsidR="002C2452" w:rsidRPr="00850CC4">
        <w:t>abre</w:t>
      </w:r>
      <w:r w:rsidRPr="00850CC4">
        <w:t xml:space="preserve"> la reunión y </w:t>
      </w:r>
      <w:r w:rsidR="002C2452" w:rsidRPr="00850CC4">
        <w:t>da</w:t>
      </w:r>
      <w:r w:rsidRPr="00850CC4">
        <w:t xml:space="preserve"> la bienvenida a todos </w:t>
      </w:r>
      <w:r w:rsidR="00026A0F">
        <w:t>los asistentes</w:t>
      </w:r>
      <w:r w:rsidRPr="00850CC4">
        <w:t xml:space="preserve">, incluidos los representantes de la DG MARE (Unidades B2 y C1), los Estados miembros, los miembros del sector pesquero y otros grupos de interés. </w:t>
      </w:r>
    </w:p>
    <w:p w14:paraId="1054DDC3" w14:textId="78C07933" w:rsidR="003B0412" w:rsidRPr="00850CC4" w:rsidRDefault="003B0412" w:rsidP="003B0412">
      <w:pPr>
        <w:jc w:val="both"/>
      </w:pPr>
    </w:p>
    <w:p w14:paraId="22CC38EA" w14:textId="77777777" w:rsidR="003B0412" w:rsidRPr="00850CC4" w:rsidRDefault="003B0412" w:rsidP="003B0412">
      <w:pPr>
        <w:jc w:val="both"/>
        <w:rPr>
          <w:b/>
          <w:bCs/>
        </w:rPr>
      </w:pPr>
      <w:r w:rsidRPr="00850CC4">
        <w:rPr>
          <w:b/>
          <w:bCs/>
        </w:rPr>
        <w:t>2. Aprobación del acta de la última reunión</w:t>
      </w:r>
    </w:p>
    <w:p w14:paraId="0FB02FE5" w14:textId="10620072" w:rsidR="003B0412" w:rsidRPr="00850CC4" w:rsidRDefault="003B0412" w:rsidP="003B0412">
      <w:pPr>
        <w:jc w:val="both"/>
      </w:pPr>
      <w:r w:rsidRPr="00850CC4">
        <w:t>El acta de la</w:t>
      </w:r>
      <w:r w:rsidRPr="00850CC4">
        <w:rPr>
          <w:b/>
          <w:bCs/>
        </w:rPr>
        <w:t xml:space="preserve"> 35ª reunión del GT2 </w:t>
      </w:r>
      <w:r w:rsidRPr="00850CC4">
        <w:t xml:space="preserve">(Bruselas, 17 de octubre de 2024) </w:t>
      </w:r>
      <w:r w:rsidR="002C2452" w:rsidRPr="00850CC4">
        <w:t>se aprueba</w:t>
      </w:r>
      <w:r w:rsidRPr="00850CC4">
        <w:t xml:space="preserve"> </w:t>
      </w:r>
      <w:r w:rsidRPr="00850CC4">
        <w:rPr>
          <w:b/>
          <w:bCs/>
        </w:rPr>
        <w:t>sin comentarios</w:t>
      </w:r>
      <w:r w:rsidRPr="00850CC4">
        <w:t>.</w:t>
      </w:r>
    </w:p>
    <w:p w14:paraId="752A1138" w14:textId="4DB6CC17" w:rsidR="003B0412" w:rsidRPr="00850CC4" w:rsidRDefault="003B0412" w:rsidP="003B0412">
      <w:pPr>
        <w:jc w:val="both"/>
      </w:pPr>
    </w:p>
    <w:p w14:paraId="69E397EA" w14:textId="77777777" w:rsidR="003B0412" w:rsidRPr="00850CC4" w:rsidRDefault="003B0412" w:rsidP="003B0412">
      <w:pPr>
        <w:jc w:val="both"/>
        <w:rPr>
          <w:b/>
          <w:bCs/>
        </w:rPr>
      </w:pPr>
      <w:r w:rsidRPr="00850CC4">
        <w:rPr>
          <w:b/>
          <w:bCs/>
        </w:rPr>
        <w:t>3. Aprobación del orden del día</w:t>
      </w:r>
    </w:p>
    <w:p w14:paraId="5B47CE8A" w14:textId="1771C6B4" w:rsidR="003B0412" w:rsidRPr="00850CC4" w:rsidRDefault="003B0412" w:rsidP="003B0412">
      <w:pPr>
        <w:jc w:val="both"/>
      </w:pPr>
      <w:r w:rsidRPr="00850CC4">
        <w:t>Se apr</w:t>
      </w:r>
      <w:r w:rsidR="002C2452" w:rsidRPr="00850CC4">
        <w:t>ueba</w:t>
      </w:r>
      <w:r w:rsidRPr="00850CC4">
        <w:t xml:space="preserve"> el orden del día propuesto, con la </w:t>
      </w:r>
      <w:r w:rsidR="002C2452" w:rsidRPr="00850CC4">
        <w:t>incorporació</w:t>
      </w:r>
      <w:r w:rsidRPr="00850CC4">
        <w:t xml:space="preserve">n de un punto sobre </w:t>
      </w:r>
      <w:r w:rsidRPr="00850CC4">
        <w:rPr>
          <w:b/>
          <w:bCs/>
        </w:rPr>
        <w:t xml:space="preserve">Noruega-Svalbard </w:t>
      </w:r>
      <w:r w:rsidRPr="00850CC4">
        <w:t>que se debatirá a las 09:30 debido a la disponibilidad del ponente invitado.</w:t>
      </w:r>
    </w:p>
    <w:p w14:paraId="6CCB5880" w14:textId="041250EA" w:rsidR="003B0412" w:rsidRPr="00850CC4" w:rsidRDefault="003B0412" w:rsidP="003B0412">
      <w:pPr>
        <w:jc w:val="both"/>
      </w:pPr>
    </w:p>
    <w:p w14:paraId="6D94F86F" w14:textId="4F64040D" w:rsidR="003B0412" w:rsidRPr="00850CC4" w:rsidRDefault="003B0412" w:rsidP="003B0412">
      <w:pPr>
        <w:jc w:val="both"/>
        <w:rPr>
          <w:b/>
          <w:bCs/>
        </w:rPr>
      </w:pPr>
      <w:r w:rsidRPr="00850CC4">
        <w:rPr>
          <w:b/>
          <w:bCs/>
        </w:rPr>
        <w:t xml:space="preserve">4. Organización </w:t>
      </w:r>
      <w:r w:rsidR="002C2452" w:rsidRPr="00850CC4">
        <w:rPr>
          <w:b/>
          <w:bCs/>
        </w:rPr>
        <w:t>de Pesquerías</w:t>
      </w:r>
      <w:r w:rsidRPr="00850CC4">
        <w:rPr>
          <w:b/>
          <w:bCs/>
        </w:rPr>
        <w:t xml:space="preserve"> del Atlántico Nor</w:t>
      </w:r>
      <w:r w:rsidR="002C2452" w:rsidRPr="00850CC4">
        <w:rPr>
          <w:b/>
          <w:bCs/>
        </w:rPr>
        <w:t xml:space="preserve">occidental </w:t>
      </w:r>
      <w:r w:rsidRPr="00850CC4">
        <w:rPr>
          <w:b/>
          <w:bCs/>
        </w:rPr>
        <w:t>(NAFO)</w:t>
      </w:r>
    </w:p>
    <w:p w14:paraId="070B9A89" w14:textId="3E264AD4" w:rsidR="003B0412" w:rsidRPr="00850CC4" w:rsidRDefault="003B0412" w:rsidP="003B0412">
      <w:pPr>
        <w:jc w:val="both"/>
      </w:pPr>
      <w:r w:rsidRPr="00850CC4">
        <w:rPr>
          <w:b/>
          <w:bCs/>
        </w:rPr>
        <w:t>Informe de</w:t>
      </w:r>
      <w:r w:rsidR="00815325">
        <w:rPr>
          <w:b/>
          <w:bCs/>
        </w:rPr>
        <w:t xml:space="preserve"> la</w:t>
      </w:r>
      <w:r w:rsidR="002C2452" w:rsidRPr="00850CC4">
        <w:rPr>
          <w:b/>
          <w:bCs/>
        </w:rPr>
        <w:t xml:space="preserve"> DG</w:t>
      </w:r>
      <w:r w:rsidRPr="00850CC4">
        <w:rPr>
          <w:b/>
          <w:bCs/>
        </w:rPr>
        <w:t xml:space="preserve"> MARE: </w:t>
      </w:r>
      <w:r w:rsidRPr="00850CC4">
        <w:t>Sr. Bernard Blaskiewicz (DG MARE, Unidad B2)</w:t>
      </w:r>
    </w:p>
    <w:p w14:paraId="633435EF" w14:textId="02E093C1" w:rsidR="003B0412" w:rsidRPr="00850CC4" w:rsidRDefault="003B0412" w:rsidP="003B0412">
      <w:pPr>
        <w:jc w:val="both"/>
      </w:pPr>
      <w:r w:rsidRPr="00850CC4">
        <w:rPr>
          <w:b/>
          <w:bCs/>
        </w:rPr>
        <w:t xml:space="preserve">Aspectos destacados de la reunión anual </w:t>
      </w:r>
      <w:r w:rsidR="002C2452" w:rsidRPr="00850CC4">
        <w:rPr>
          <w:b/>
          <w:bCs/>
        </w:rPr>
        <w:t>de</w:t>
      </w:r>
      <w:r w:rsidRPr="00850CC4">
        <w:rPr>
          <w:b/>
          <w:bCs/>
        </w:rPr>
        <w:t xml:space="preserve"> NAFO d</w:t>
      </w:r>
      <w:r w:rsidR="002C2452" w:rsidRPr="00850CC4">
        <w:rPr>
          <w:b/>
          <w:bCs/>
        </w:rPr>
        <w:t>e</w:t>
      </w:r>
      <w:r w:rsidRPr="00850CC4">
        <w:rPr>
          <w:b/>
          <w:bCs/>
        </w:rPr>
        <w:t xml:space="preserve"> 2024:</w:t>
      </w:r>
    </w:p>
    <w:p w14:paraId="65060C8E" w14:textId="6004BF91" w:rsidR="003B0412" w:rsidRPr="00850CC4" w:rsidRDefault="003B0412" w:rsidP="003B0412">
      <w:pPr>
        <w:numPr>
          <w:ilvl w:val="0"/>
          <w:numId w:val="1"/>
        </w:numPr>
        <w:jc w:val="both"/>
      </w:pPr>
      <w:r w:rsidRPr="00850CC4">
        <w:t xml:space="preserve">Reapertura del </w:t>
      </w:r>
      <w:r w:rsidR="00026A0F">
        <w:t>B</w:t>
      </w:r>
      <w:r w:rsidRPr="00850CC4">
        <w:t>acalao 2J3KL con asignaciones internas de cuotas del 5 % en total que se distribuirán entre los Estados miembros de la UE titulares de derechos.</w:t>
      </w:r>
    </w:p>
    <w:p w14:paraId="341C91A8" w14:textId="3136059A" w:rsidR="003B0412" w:rsidRPr="00850CC4" w:rsidRDefault="003B0412" w:rsidP="003B0412">
      <w:pPr>
        <w:numPr>
          <w:ilvl w:val="0"/>
          <w:numId w:val="1"/>
        </w:numPr>
        <w:jc w:val="both"/>
      </w:pPr>
      <w:r w:rsidRPr="00850CC4">
        <w:t xml:space="preserve">Adopción de un </w:t>
      </w:r>
      <w:r w:rsidRPr="00850CC4">
        <w:rPr>
          <w:b/>
          <w:bCs/>
        </w:rPr>
        <w:t xml:space="preserve">nuevo marco </w:t>
      </w:r>
      <w:r w:rsidR="002C2452" w:rsidRPr="00850CC4">
        <w:rPr>
          <w:b/>
          <w:bCs/>
        </w:rPr>
        <w:t>para el principio</w:t>
      </w:r>
      <w:r w:rsidRPr="00850CC4">
        <w:rPr>
          <w:b/>
          <w:bCs/>
        </w:rPr>
        <w:t xml:space="preserve"> </w:t>
      </w:r>
      <w:r w:rsidR="002C2452" w:rsidRPr="00850CC4">
        <w:rPr>
          <w:b/>
          <w:bCs/>
        </w:rPr>
        <w:t>de precaución</w:t>
      </w:r>
      <w:r w:rsidRPr="00850CC4">
        <w:rPr>
          <w:b/>
          <w:bCs/>
        </w:rPr>
        <w:t xml:space="preserve"> (PA) </w:t>
      </w:r>
      <w:r w:rsidRPr="00850CC4">
        <w:t>con puntos de referencia definidos.</w:t>
      </w:r>
    </w:p>
    <w:p w14:paraId="470CAD5A" w14:textId="618EB776" w:rsidR="003B0412" w:rsidRPr="00850CC4" w:rsidRDefault="002C2452" w:rsidP="003B0412">
      <w:pPr>
        <w:numPr>
          <w:ilvl w:val="0"/>
          <w:numId w:val="1"/>
        </w:numPr>
        <w:jc w:val="both"/>
      </w:pPr>
      <w:r w:rsidRPr="00850CC4">
        <w:rPr>
          <w:b/>
          <w:bCs/>
        </w:rPr>
        <w:t>Gallineta nórdica</w:t>
      </w:r>
      <w:r w:rsidR="003B0412" w:rsidRPr="00850CC4">
        <w:rPr>
          <w:b/>
          <w:bCs/>
        </w:rPr>
        <w:t xml:space="preserve"> 3LN: </w:t>
      </w:r>
      <w:r w:rsidR="00815325">
        <w:t>e</w:t>
      </w:r>
      <w:r w:rsidRPr="00850CC4">
        <w:t>n un contexto de</w:t>
      </w:r>
      <w:r w:rsidR="003B0412" w:rsidRPr="00850CC4">
        <w:t xml:space="preserve"> incertidumbre científica y </w:t>
      </w:r>
      <w:r w:rsidRPr="00850CC4">
        <w:t>negociaciones complejas se alcanza el compromiso de establecer un TAC de un año para 2025 sujeto a revisi</w:t>
      </w:r>
      <w:r w:rsidR="00026A0F">
        <w:t>ó</w:t>
      </w:r>
      <w:r w:rsidRPr="00850CC4">
        <w:t>n, una propuesta que se recibe con satisfacción</w:t>
      </w:r>
      <w:r w:rsidR="003B0412" w:rsidRPr="00850CC4">
        <w:t>.</w:t>
      </w:r>
    </w:p>
    <w:p w14:paraId="4C632EEF" w14:textId="501319B3" w:rsidR="003B0412" w:rsidRPr="00850CC4" w:rsidRDefault="003B0412" w:rsidP="003B0412">
      <w:pPr>
        <w:numPr>
          <w:ilvl w:val="0"/>
          <w:numId w:val="1"/>
        </w:numPr>
        <w:jc w:val="both"/>
      </w:pPr>
      <w:r w:rsidRPr="00850CC4">
        <w:t xml:space="preserve">Acuerdo para llevar a cabo una </w:t>
      </w:r>
      <w:r w:rsidRPr="00850CC4">
        <w:rPr>
          <w:b/>
          <w:bCs/>
        </w:rPr>
        <w:t xml:space="preserve">nueva revisión </w:t>
      </w:r>
      <w:r w:rsidR="002C2452" w:rsidRPr="00850CC4">
        <w:rPr>
          <w:b/>
          <w:bCs/>
        </w:rPr>
        <w:t xml:space="preserve">de funcionamiento </w:t>
      </w:r>
      <w:r w:rsidR="002C2452" w:rsidRPr="00850CC4">
        <w:t xml:space="preserve">(Performance </w:t>
      </w:r>
      <w:r w:rsidR="00026A0F">
        <w:t>R</w:t>
      </w:r>
      <w:r w:rsidR="002C2452" w:rsidRPr="00850CC4">
        <w:t>eview)</w:t>
      </w:r>
      <w:r w:rsidRPr="00850CC4">
        <w:t xml:space="preserve"> (la última </w:t>
      </w:r>
      <w:r w:rsidR="002C2452" w:rsidRPr="00850CC4">
        <w:t>fue e</w:t>
      </w:r>
      <w:r w:rsidRPr="00850CC4">
        <w:t xml:space="preserve">n 2018), propuesta inicialmente por </w:t>
      </w:r>
      <w:r w:rsidR="00815325">
        <w:t>Estados Unidos.</w:t>
      </w:r>
    </w:p>
    <w:p w14:paraId="140C6D7B" w14:textId="77777777" w:rsidR="003B0412" w:rsidRPr="00850CC4" w:rsidRDefault="003B0412" w:rsidP="003B0412">
      <w:pPr>
        <w:numPr>
          <w:ilvl w:val="0"/>
          <w:numId w:val="1"/>
        </w:numPr>
        <w:jc w:val="both"/>
      </w:pPr>
      <w:r w:rsidRPr="00850CC4">
        <w:t xml:space="preserve">Mejora </w:t>
      </w:r>
      <w:r w:rsidRPr="00850CC4">
        <w:rPr>
          <w:b/>
          <w:bCs/>
        </w:rPr>
        <w:t xml:space="preserve">del intercambio de datos </w:t>
      </w:r>
      <w:r w:rsidRPr="00850CC4">
        <w:t>a través del sistema FLUX de las Naciones Unidas.</w:t>
      </w:r>
    </w:p>
    <w:p w14:paraId="3BD0B551" w14:textId="3B919160" w:rsidR="003B0412" w:rsidRPr="00850CC4" w:rsidRDefault="003B0412" w:rsidP="003B0412">
      <w:pPr>
        <w:numPr>
          <w:ilvl w:val="0"/>
          <w:numId w:val="1"/>
        </w:numPr>
        <w:jc w:val="both"/>
      </w:pPr>
      <w:r w:rsidRPr="00850CC4">
        <w:t>Se adopta</w:t>
      </w:r>
      <w:r w:rsidR="002C2452" w:rsidRPr="00850CC4">
        <w:t>n</w:t>
      </w:r>
      <w:r w:rsidRPr="00850CC4">
        <w:t xml:space="preserve"> medidas para </w:t>
      </w:r>
      <w:r w:rsidRPr="00850CC4">
        <w:rPr>
          <w:b/>
          <w:bCs/>
        </w:rPr>
        <w:t xml:space="preserve">proteger </w:t>
      </w:r>
      <w:r w:rsidR="002C2452" w:rsidRPr="00850CC4">
        <w:rPr>
          <w:b/>
          <w:bCs/>
        </w:rPr>
        <w:t>la</w:t>
      </w:r>
      <w:r w:rsidRPr="00850CC4">
        <w:rPr>
          <w:b/>
          <w:bCs/>
        </w:rPr>
        <w:t xml:space="preserve"> gallineta nórdica en el mar de Irminger</w:t>
      </w:r>
      <w:r w:rsidRPr="00850CC4">
        <w:t>.</w:t>
      </w:r>
    </w:p>
    <w:p w14:paraId="50C8AFA7" w14:textId="764BC5A9" w:rsidR="003B0412" w:rsidRPr="00850CC4" w:rsidRDefault="003B0412" w:rsidP="003B0412">
      <w:pPr>
        <w:jc w:val="both"/>
      </w:pPr>
      <w:r w:rsidRPr="00850CC4">
        <w:rPr>
          <w:b/>
          <w:bCs/>
        </w:rPr>
        <w:lastRenderedPageBreak/>
        <w:t>Trabajos previstos (2025):</w:t>
      </w:r>
    </w:p>
    <w:p w14:paraId="3E078198" w14:textId="4AA7560E" w:rsidR="003B0412" w:rsidRPr="00850CC4" w:rsidRDefault="00026A0F" w:rsidP="003B0412">
      <w:pPr>
        <w:numPr>
          <w:ilvl w:val="0"/>
          <w:numId w:val="2"/>
        </w:numPr>
        <w:jc w:val="both"/>
      </w:pPr>
      <w:r>
        <w:t>Celebrar r</w:t>
      </w:r>
      <w:r w:rsidR="003B0412" w:rsidRPr="00850CC4">
        <w:t>euniones virtuales en el marco</w:t>
      </w:r>
      <w:r w:rsidR="00F44FBD" w:rsidRPr="00850CC4">
        <w:t xml:space="preserve"> de las Estrategias de Gestión Basada en Riesgos (</w:t>
      </w:r>
      <w:r w:rsidR="003B0412" w:rsidRPr="00850CC4">
        <w:t>RBMS</w:t>
      </w:r>
      <w:r w:rsidR="00F44FBD" w:rsidRPr="00850CC4">
        <w:t>)</w:t>
      </w:r>
      <w:r w:rsidR="003B0412" w:rsidRPr="00850CC4">
        <w:t xml:space="preserve"> de NAFO.</w:t>
      </w:r>
    </w:p>
    <w:p w14:paraId="41037B96" w14:textId="631FBB2B" w:rsidR="003B0412" w:rsidRPr="00850CC4" w:rsidRDefault="00F44FBD" w:rsidP="003B0412">
      <w:pPr>
        <w:numPr>
          <w:ilvl w:val="0"/>
          <w:numId w:val="2"/>
        </w:numPr>
        <w:jc w:val="both"/>
      </w:pPr>
      <w:r w:rsidRPr="00850CC4">
        <w:t xml:space="preserve">Dar continuidad al trabajo </w:t>
      </w:r>
      <w:r w:rsidR="003B0412" w:rsidRPr="00850CC4">
        <w:t xml:space="preserve">en curso sobre </w:t>
      </w:r>
      <w:r w:rsidRPr="00850CC4">
        <w:t>la Evaluación de la Estrategia de Gestión</w:t>
      </w:r>
      <w:r w:rsidR="003B0412" w:rsidRPr="00850CC4">
        <w:t xml:space="preserve"> </w:t>
      </w:r>
      <w:r w:rsidRPr="00850CC4">
        <w:t>(</w:t>
      </w:r>
      <w:r w:rsidR="003B0412" w:rsidRPr="00850CC4">
        <w:rPr>
          <w:b/>
          <w:bCs/>
        </w:rPr>
        <w:t>MSE</w:t>
      </w:r>
      <w:r w:rsidRPr="00850CC4">
        <w:rPr>
          <w:b/>
          <w:bCs/>
        </w:rPr>
        <w:t>)</w:t>
      </w:r>
      <w:r w:rsidR="003B0412" w:rsidRPr="00850CC4">
        <w:rPr>
          <w:b/>
          <w:bCs/>
        </w:rPr>
        <w:t xml:space="preserve"> </w:t>
      </w:r>
      <w:r w:rsidRPr="00850CC4">
        <w:rPr>
          <w:b/>
          <w:bCs/>
        </w:rPr>
        <w:t xml:space="preserve">de la </w:t>
      </w:r>
      <w:r w:rsidR="00026A0F">
        <w:rPr>
          <w:b/>
          <w:bCs/>
        </w:rPr>
        <w:t>G</w:t>
      </w:r>
      <w:r w:rsidRPr="00850CC4">
        <w:rPr>
          <w:b/>
          <w:bCs/>
        </w:rPr>
        <w:t xml:space="preserve">allineta </w:t>
      </w:r>
      <w:r w:rsidR="003B0412" w:rsidRPr="00850CC4">
        <w:rPr>
          <w:b/>
          <w:bCs/>
        </w:rPr>
        <w:t xml:space="preserve">3LM </w:t>
      </w:r>
      <w:r w:rsidRPr="00850CC4">
        <w:t>y el marco del principio de precaución</w:t>
      </w:r>
      <w:r w:rsidR="003B0412" w:rsidRPr="00850CC4">
        <w:t xml:space="preserve"> </w:t>
      </w:r>
      <w:r w:rsidRPr="00850CC4">
        <w:t>(</w:t>
      </w:r>
      <w:r w:rsidR="003B0412" w:rsidRPr="00850CC4">
        <w:t>PA</w:t>
      </w:r>
      <w:r w:rsidRPr="00850CC4">
        <w:t>)</w:t>
      </w:r>
      <w:r w:rsidR="003B0412" w:rsidRPr="00850CC4">
        <w:t>.</w:t>
      </w:r>
    </w:p>
    <w:p w14:paraId="3DA8FB64" w14:textId="4ED5BEC3" w:rsidR="003B0412" w:rsidRPr="00850CC4" w:rsidRDefault="00F44FBD" w:rsidP="003B0412">
      <w:pPr>
        <w:numPr>
          <w:ilvl w:val="0"/>
          <w:numId w:val="2"/>
        </w:numPr>
        <w:jc w:val="both"/>
      </w:pPr>
      <w:r w:rsidRPr="00850CC4">
        <w:rPr>
          <w:b/>
          <w:bCs/>
        </w:rPr>
        <w:t xml:space="preserve">Principales RBMS y reunión del Comité Científico </w:t>
      </w:r>
      <w:r w:rsidR="003B0412" w:rsidRPr="00850CC4">
        <w:rPr>
          <w:b/>
          <w:bCs/>
        </w:rPr>
        <w:t>en Tallin (julio de 2025).</w:t>
      </w:r>
    </w:p>
    <w:p w14:paraId="16C0F343" w14:textId="77777777" w:rsidR="003B0412" w:rsidRPr="00850CC4" w:rsidRDefault="003B0412" w:rsidP="003B0412">
      <w:pPr>
        <w:jc w:val="both"/>
      </w:pPr>
      <w:r w:rsidRPr="00850CC4">
        <w:rPr>
          <w:b/>
          <w:bCs/>
        </w:rPr>
        <w:t>Intervenciones:</w:t>
      </w:r>
    </w:p>
    <w:p w14:paraId="03411335" w14:textId="3378CC5C" w:rsidR="003B0412" w:rsidRPr="00850CC4" w:rsidRDefault="003B0412" w:rsidP="003B0412">
      <w:pPr>
        <w:numPr>
          <w:ilvl w:val="0"/>
          <w:numId w:val="3"/>
        </w:numPr>
        <w:jc w:val="both"/>
      </w:pPr>
      <w:r w:rsidRPr="00850CC4">
        <w:t xml:space="preserve">El </w:t>
      </w:r>
      <w:r w:rsidRPr="00850CC4">
        <w:rPr>
          <w:i/>
          <w:iCs/>
        </w:rPr>
        <w:t xml:space="preserve">Sr. Edelmiro Ulloa (ARVI) </w:t>
      </w:r>
      <w:r w:rsidRPr="00850CC4">
        <w:t>expres</w:t>
      </w:r>
      <w:r w:rsidR="00F44FBD" w:rsidRPr="00850CC4">
        <w:t>a</w:t>
      </w:r>
      <w:r w:rsidRPr="00850CC4">
        <w:t xml:space="preserve"> su agradecimiento por el trabajo </w:t>
      </w:r>
      <w:r w:rsidR="00F44FBD" w:rsidRPr="00850CC4">
        <w:t>realizado por la</w:t>
      </w:r>
      <w:r w:rsidRPr="00850CC4">
        <w:t xml:space="preserve"> DG MARE y </w:t>
      </w:r>
      <w:r w:rsidR="00F44FBD" w:rsidRPr="00850CC4">
        <w:t>traslada su</w:t>
      </w:r>
      <w:r w:rsidRPr="00850CC4">
        <w:t xml:space="preserve"> preocupación por la sobrepesca rusa (con un TAC unilateral de alrededor de 25 000 t anuales) de </w:t>
      </w:r>
      <w:r w:rsidR="00632F50">
        <w:t>G</w:t>
      </w:r>
      <w:r w:rsidRPr="00850CC4">
        <w:t xml:space="preserve">allineta en la subdivisión 3M, que socava los esfuerzos de conservación </w:t>
      </w:r>
      <w:r w:rsidR="00F44FBD" w:rsidRPr="00850CC4">
        <w:t>de NEAFC</w:t>
      </w:r>
      <w:r w:rsidRPr="00850CC4">
        <w:t xml:space="preserve">. </w:t>
      </w:r>
      <w:r w:rsidR="00F44FBD" w:rsidRPr="00850CC4">
        <w:t>Pregunta también por la</w:t>
      </w:r>
      <w:r w:rsidRPr="00850CC4">
        <w:t xml:space="preserve"> futura </w:t>
      </w:r>
      <w:r w:rsidR="00632F50">
        <w:t>implicación</w:t>
      </w:r>
      <w:r w:rsidRPr="00850CC4">
        <w:t xml:space="preserve"> de EE. UU. en NAFO </w:t>
      </w:r>
      <w:r w:rsidR="00F44FBD" w:rsidRPr="00850CC4">
        <w:t xml:space="preserve">en </w:t>
      </w:r>
      <w:r w:rsidR="00632F50">
        <w:t>el contexto</w:t>
      </w:r>
      <w:r w:rsidR="00F44FBD" w:rsidRPr="00850CC4">
        <w:t xml:space="preserve"> de la nueva Administración</w:t>
      </w:r>
      <w:r w:rsidRPr="00850CC4">
        <w:t xml:space="preserve"> Trump </w:t>
      </w:r>
      <w:r w:rsidR="00F44FBD" w:rsidRPr="00850CC4">
        <w:t>e insta a la DG</w:t>
      </w:r>
      <w:r w:rsidRPr="00850CC4">
        <w:t xml:space="preserve"> MARE </w:t>
      </w:r>
      <w:r w:rsidR="00F44FBD" w:rsidRPr="00850CC4">
        <w:t>a considerar una mayor</w:t>
      </w:r>
      <w:r w:rsidRPr="00850CC4">
        <w:t xml:space="preserve"> flexibilidad en las transferencias de cuotas de limanda nórdica </w:t>
      </w:r>
      <w:r w:rsidR="00632F50">
        <w:t>en</w:t>
      </w:r>
      <w:r w:rsidR="00F44FBD" w:rsidRPr="00850CC4">
        <w:t xml:space="preserve"> la zona</w:t>
      </w:r>
      <w:r w:rsidRPr="00850CC4">
        <w:t xml:space="preserve"> 3LM entre</w:t>
      </w:r>
      <w:r w:rsidR="00F44FBD" w:rsidRPr="00850CC4">
        <w:t xml:space="preserve"> las</w:t>
      </w:r>
      <w:r w:rsidRPr="00850CC4">
        <w:t xml:space="preserve"> flotas de la UE de diferentes Estados miembros.</w:t>
      </w:r>
    </w:p>
    <w:p w14:paraId="5B79735E" w14:textId="389F98C1" w:rsidR="003B0412" w:rsidRPr="00850CC4" w:rsidRDefault="003B0412" w:rsidP="003B0412">
      <w:pPr>
        <w:numPr>
          <w:ilvl w:val="0"/>
          <w:numId w:val="3"/>
        </w:numPr>
        <w:jc w:val="both"/>
      </w:pPr>
      <w:r w:rsidRPr="00632F50">
        <w:t xml:space="preserve">El </w:t>
      </w:r>
      <w:r w:rsidRPr="00850CC4">
        <w:rPr>
          <w:i/>
          <w:iCs/>
        </w:rPr>
        <w:t xml:space="preserve">Sr. Iván López </w:t>
      </w:r>
      <w:r w:rsidR="00632F50">
        <w:t>recalca que</w:t>
      </w:r>
      <w:r w:rsidRPr="00850CC4">
        <w:t xml:space="preserve"> NAFO </w:t>
      </w:r>
      <w:r w:rsidR="00632F50">
        <w:t>es un</w:t>
      </w:r>
      <w:r w:rsidRPr="00850CC4">
        <w:t xml:space="preserve"> </w:t>
      </w:r>
      <w:r w:rsidR="00F44FBD" w:rsidRPr="00850CC4">
        <w:t>buen ejemplo</w:t>
      </w:r>
      <w:r w:rsidRPr="00850CC4">
        <w:t xml:space="preserve"> de gobernanza</w:t>
      </w:r>
      <w:r w:rsidR="00632F50">
        <w:t>,</w:t>
      </w:r>
      <w:r w:rsidRPr="00850CC4">
        <w:t xml:space="preserve"> con una buena comunicación con las partes interesadas y el LDAC</w:t>
      </w:r>
      <w:r w:rsidR="00632F50">
        <w:t>,</w:t>
      </w:r>
      <w:r w:rsidR="00F44FBD" w:rsidRPr="00850CC4">
        <w:t xml:space="preserve"> y solicita que se</w:t>
      </w:r>
      <w:r w:rsidRPr="00850CC4">
        <w:t xml:space="preserve"> incluya su papel en la futura aplicación del acuerdo </w:t>
      </w:r>
      <w:r w:rsidR="00F44FBD" w:rsidRPr="00850CC4">
        <w:t xml:space="preserve">BBNJ </w:t>
      </w:r>
      <w:r w:rsidRPr="00850CC4">
        <w:t>de las Naciones Unidas, una vez que se adopte y entre en vigor tras la ratificación de 60 partes signatarias.</w:t>
      </w:r>
    </w:p>
    <w:p w14:paraId="728A7EC4" w14:textId="6C006A52" w:rsidR="003B0412" w:rsidRPr="00632F50" w:rsidRDefault="003B0412" w:rsidP="003B0412">
      <w:pPr>
        <w:numPr>
          <w:ilvl w:val="0"/>
          <w:numId w:val="3"/>
        </w:numPr>
        <w:jc w:val="both"/>
      </w:pPr>
      <w:r w:rsidRPr="00632F50">
        <w:t>El</w:t>
      </w:r>
      <w:r w:rsidRPr="00850CC4">
        <w:rPr>
          <w:i/>
          <w:iCs/>
        </w:rPr>
        <w:t xml:space="preserve"> Sr. Bernard </w:t>
      </w:r>
      <w:r w:rsidRPr="00850CC4">
        <w:t>Blaskiewicz (</w:t>
      </w:r>
      <w:r w:rsidR="00F44FBD" w:rsidRPr="00850CC4">
        <w:t xml:space="preserve">DG </w:t>
      </w:r>
      <w:r w:rsidRPr="00850CC4">
        <w:t>MARE) agrade</w:t>
      </w:r>
      <w:r w:rsidR="00F44FBD" w:rsidRPr="00850CC4">
        <w:t>ce</w:t>
      </w:r>
      <w:r w:rsidRPr="00850CC4">
        <w:t xml:space="preserve"> las preguntas y reconoc</w:t>
      </w:r>
      <w:r w:rsidR="00F44FBD" w:rsidRPr="00850CC4">
        <w:t>e</w:t>
      </w:r>
      <w:r w:rsidRPr="00850CC4">
        <w:t xml:space="preserve"> la menor </w:t>
      </w:r>
      <w:r w:rsidR="002F26B0" w:rsidRPr="00850CC4">
        <w:t>implicación</w:t>
      </w:r>
      <w:r w:rsidRPr="00850CC4">
        <w:t xml:space="preserve"> de </w:t>
      </w:r>
      <w:r w:rsidR="002F26B0" w:rsidRPr="00850CC4">
        <w:t>EE.UU.</w:t>
      </w:r>
      <w:r w:rsidRPr="00850CC4">
        <w:t xml:space="preserve"> en las OROP del Pacífico, </w:t>
      </w:r>
      <w:r w:rsidR="002F26B0" w:rsidRPr="00850CC4">
        <w:t>que podría ser también extensiva</w:t>
      </w:r>
      <w:r w:rsidRPr="00850CC4">
        <w:t xml:space="preserve"> a NAFO. </w:t>
      </w:r>
      <w:r w:rsidR="00632F50">
        <w:t>Destaca</w:t>
      </w:r>
      <w:r w:rsidR="002F26B0" w:rsidRPr="00850CC4">
        <w:t xml:space="preserve"> la</w:t>
      </w:r>
      <w:r w:rsidRPr="00850CC4">
        <w:t xml:space="preserve"> necesidad de reforzar los enfoques basados </w:t>
      </w:r>
      <w:r w:rsidR="002F26B0" w:rsidRPr="00850CC4">
        <w:t>en</w:t>
      </w:r>
      <w:r w:rsidRPr="00850CC4">
        <w:t xml:space="preserve"> ecosistemas </w:t>
      </w:r>
      <w:r w:rsidRPr="00632F50">
        <w:t>(EBA) en NAFO.</w:t>
      </w:r>
    </w:p>
    <w:p w14:paraId="6FB4D99D" w14:textId="6B4A4E2D" w:rsidR="003B0412" w:rsidRPr="00632F50" w:rsidRDefault="003B0412" w:rsidP="003B0412">
      <w:pPr>
        <w:numPr>
          <w:ilvl w:val="0"/>
          <w:numId w:val="3"/>
        </w:numPr>
        <w:jc w:val="both"/>
      </w:pPr>
      <w:r w:rsidRPr="00632F50">
        <w:rPr>
          <w:b/>
          <w:bCs/>
        </w:rPr>
        <w:t xml:space="preserve">Acción: </w:t>
      </w:r>
      <w:r w:rsidRPr="00632F50">
        <w:rPr>
          <w:b/>
          <w:bCs/>
          <w:i/>
          <w:iCs/>
        </w:rPr>
        <w:t>Los miembros ac</w:t>
      </w:r>
      <w:r w:rsidR="002F26B0" w:rsidRPr="00632F50">
        <w:rPr>
          <w:b/>
          <w:bCs/>
          <w:i/>
          <w:iCs/>
        </w:rPr>
        <w:t>uerda</w:t>
      </w:r>
      <w:r w:rsidRPr="00632F50">
        <w:rPr>
          <w:b/>
          <w:bCs/>
          <w:i/>
          <w:iCs/>
        </w:rPr>
        <w:t xml:space="preserve">n reanudar </w:t>
      </w:r>
      <w:r w:rsidR="002F26B0" w:rsidRPr="00632F50">
        <w:rPr>
          <w:b/>
          <w:bCs/>
          <w:i/>
          <w:iCs/>
        </w:rPr>
        <w:t>el trabajo</w:t>
      </w:r>
      <w:r w:rsidRPr="00632F50">
        <w:rPr>
          <w:b/>
          <w:bCs/>
          <w:i/>
          <w:iCs/>
        </w:rPr>
        <w:t xml:space="preserve"> para la elaboración de</w:t>
      </w:r>
      <w:r w:rsidR="002F26B0" w:rsidRPr="00632F50">
        <w:rPr>
          <w:b/>
          <w:bCs/>
          <w:i/>
          <w:iCs/>
        </w:rPr>
        <w:t xml:space="preserve"> un</w:t>
      </w:r>
      <w:r w:rsidRPr="00632F50">
        <w:rPr>
          <w:b/>
          <w:bCs/>
          <w:i/>
          <w:iCs/>
        </w:rPr>
        <w:t xml:space="preserve"> dictamen </w:t>
      </w:r>
      <w:r w:rsidR="00632F50" w:rsidRPr="00632F50">
        <w:rPr>
          <w:b/>
          <w:bCs/>
          <w:i/>
          <w:iCs/>
        </w:rPr>
        <w:t>para</w:t>
      </w:r>
      <w:r w:rsidRPr="00632F50">
        <w:rPr>
          <w:b/>
          <w:bCs/>
          <w:i/>
          <w:iCs/>
        </w:rPr>
        <w:t xml:space="preserve"> 2025 en junio</w:t>
      </w:r>
      <w:r w:rsidR="00632F50" w:rsidRPr="00632F50">
        <w:rPr>
          <w:b/>
          <w:bCs/>
          <w:i/>
          <w:iCs/>
        </w:rPr>
        <w:t xml:space="preserve"> o </w:t>
      </w:r>
      <w:r w:rsidRPr="00632F50">
        <w:rPr>
          <w:b/>
          <w:bCs/>
          <w:i/>
          <w:iCs/>
        </w:rPr>
        <w:t>julio de 2025</w:t>
      </w:r>
      <w:r w:rsidR="002F26B0" w:rsidRPr="00632F50">
        <w:rPr>
          <w:b/>
          <w:bCs/>
          <w:i/>
          <w:iCs/>
        </w:rPr>
        <w:t xml:space="preserve"> una vez se reciba</w:t>
      </w:r>
      <w:r w:rsidRPr="00632F50">
        <w:rPr>
          <w:b/>
          <w:bCs/>
          <w:i/>
          <w:iCs/>
        </w:rPr>
        <w:t xml:space="preserve"> el informe del </w:t>
      </w:r>
      <w:r w:rsidR="002F26B0" w:rsidRPr="00632F50">
        <w:rPr>
          <w:b/>
          <w:bCs/>
          <w:i/>
          <w:iCs/>
        </w:rPr>
        <w:t>Comité</w:t>
      </w:r>
      <w:r w:rsidRPr="00632F50">
        <w:rPr>
          <w:b/>
          <w:bCs/>
          <w:i/>
          <w:iCs/>
        </w:rPr>
        <w:t xml:space="preserve"> Científico</w:t>
      </w:r>
      <w:r w:rsidRPr="00632F50">
        <w:t>.</w:t>
      </w:r>
    </w:p>
    <w:p w14:paraId="1FF0A855" w14:textId="77777777" w:rsidR="00000093" w:rsidRPr="00850CC4" w:rsidRDefault="00000093" w:rsidP="003B0412">
      <w:pPr>
        <w:jc w:val="both"/>
        <w:rPr>
          <w:b/>
          <w:bCs/>
        </w:rPr>
      </w:pPr>
    </w:p>
    <w:p w14:paraId="33A40C57" w14:textId="284BA24B" w:rsidR="003B0412" w:rsidRPr="00850CC4" w:rsidRDefault="00000093" w:rsidP="003B0412">
      <w:pPr>
        <w:jc w:val="both"/>
        <w:rPr>
          <w:b/>
          <w:bCs/>
        </w:rPr>
      </w:pPr>
      <w:r w:rsidRPr="00850CC4">
        <w:rPr>
          <w:b/>
          <w:bCs/>
        </w:rPr>
        <w:t xml:space="preserve">5. </w:t>
      </w:r>
      <w:r w:rsidR="003B0412" w:rsidRPr="00850CC4">
        <w:rPr>
          <w:b/>
          <w:bCs/>
        </w:rPr>
        <w:t>Comisión de Pesca del Atlántico Nor</w:t>
      </w:r>
      <w:r w:rsidR="002F26B0" w:rsidRPr="00850CC4">
        <w:rPr>
          <w:b/>
          <w:bCs/>
        </w:rPr>
        <w:t>oriental</w:t>
      </w:r>
      <w:r w:rsidR="003B0412" w:rsidRPr="00850CC4">
        <w:rPr>
          <w:b/>
          <w:bCs/>
        </w:rPr>
        <w:t xml:space="preserve"> (NEAFC)</w:t>
      </w:r>
    </w:p>
    <w:p w14:paraId="377A3C13" w14:textId="19ADCBE3" w:rsidR="003B0412" w:rsidRPr="00C4218F" w:rsidRDefault="008B4F20" w:rsidP="003B0412">
      <w:pPr>
        <w:jc w:val="both"/>
        <w:rPr>
          <w:lang w:val="fr-FR"/>
        </w:rPr>
      </w:pPr>
      <w:r w:rsidRPr="00C4218F">
        <w:rPr>
          <w:b/>
          <w:bCs/>
          <w:lang w:val="fr-FR"/>
        </w:rPr>
        <w:t>Informe</w:t>
      </w:r>
      <w:r w:rsidR="003B0412" w:rsidRPr="00C4218F">
        <w:rPr>
          <w:b/>
          <w:bCs/>
          <w:lang w:val="fr-FR"/>
        </w:rPr>
        <w:t xml:space="preserve">: </w:t>
      </w:r>
      <w:r w:rsidR="003B0412" w:rsidRPr="00C4218F">
        <w:rPr>
          <w:lang w:val="fr-FR"/>
        </w:rPr>
        <w:t xml:space="preserve">Sra. </w:t>
      </w:r>
      <w:r w:rsidRPr="00C4218F">
        <w:rPr>
          <w:lang w:val="fr-FR"/>
        </w:rPr>
        <w:t xml:space="preserve">Cannelle </w:t>
      </w:r>
      <w:r w:rsidR="003B0412" w:rsidRPr="00C4218F">
        <w:rPr>
          <w:lang w:val="fr-FR"/>
        </w:rPr>
        <w:t>Beauchesne (DG MARE, Unidad C1)</w:t>
      </w:r>
    </w:p>
    <w:p w14:paraId="4F1C81E7" w14:textId="518848E5" w:rsidR="00172376" w:rsidRPr="0053680B" w:rsidRDefault="00172376" w:rsidP="00172376">
      <w:pPr>
        <w:tabs>
          <w:tab w:val="left" w:pos="720"/>
        </w:tabs>
        <w:spacing w:line="0" w:lineRule="atLeast"/>
        <w:jc w:val="both"/>
        <w:rPr>
          <w:rFonts w:ascii="Calibri" w:hAnsi="Calibri" w:cs="Calibri"/>
          <w:bCs/>
          <w:u w:val="single"/>
        </w:rPr>
      </w:pPr>
      <w:r w:rsidRPr="00850CC4">
        <w:rPr>
          <w:rFonts w:ascii="Calibri" w:hAnsi="Calibri" w:cs="Calibri"/>
          <w:bCs/>
        </w:rPr>
        <w:t xml:space="preserve">5.1 </w:t>
      </w:r>
      <w:r w:rsidRPr="00850CC4">
        <w:rPr>
          <w:rFonts w:ascii="Calibri" w:hAnsi="Calibri" w:cs="Calibri"/>
          <w:bCs/>
          <w:u w:val="single"/>
        </w:rPr>
        <w:t>Informe de la DG MARE sobre los resultados de 43</w:t>
      </w:r>
      <w:r w:rsidR="00632F50" w:rsidRPr="0053680B">
        <w:rPr>
          <w:rFonts w:ascii="Calibri" w:hAnsi="Calibri" w:cs="Calibri"/>
          <w:bCs/>
          <w:u w:val="single"/>
        </w:rPr>
        <w:t xml:space="preserve">ª </w:t>
      </w:r>
      <w:r w:rsidRPr="00850CC4">
        <w:rPr>
          <w:rFonts w:ascii="Calibri" w:hAnsi="Calibri" w:cs="Calibri"/>
          <w:bCs/>
          <w:u w:val="single"/>
        </w:rPr>
        <w:t xml:space="preserve">Reunión Anual de </w:t>
      </w:r>
      <w:r w:rsidR="00570660" w:rsidRPr="00850CC4">
        <w:rPr>
          <w:rFonts w:ascii="Calibri" w:hAnsi="Calibri" w:cs="Calibri"/>
          <w:bCs/>
          <w:u w:val="single"/>
        </w:rPr>
        <w:t>NEAFC</w:t>
      </w:r>
      <w:r w:rsidRPr="00850CC4">
        <w:rPr>
          <w:rFonts w:ascii="Calibri" w:hAnsi="Calibri" w:cs="Calibri"/>
          <w:bCs/>
          <w:u w:val="single"/>
        </w:rPr>
        <w:t xml:space="preserve"> </w:t>
      </w:r>
      <w:r w:rsidRPr="0053680B">
        <w:rPr>
          <w:rFonts w:ascii="Calibri" w:hAnsi="Calibri" w:cs="Calibri"/>
          <w:bCs/>
          <w:u w:val="single"/>
        </w:rPr>
        <w:t>(Londres, 12-15 de noviembre de 2024)</w:t>
      </w:r>
    </w:p>
    <w:p w14:paraId="675F6FE7" w14:textId="0C48C4B3" w:rsidR="003B0412" w:rsidRPr="00850CC4" w:rsidRDefault="003B0412" w:rsidP="003B0412">
      <w:pPr>
        <w:jc w:val="both"/>
      </w:pPr>
      <w:r w:rsidRPr="00850CC4">
        <w:rPr>
          <w:b/>
          <w:bCs/>
        </w:rPr>
        <w:t xml:space="preserve">Principales resultados (Reunión Anual de </w:t>
      </w:r>
      <w:r w:rsidR="00570660" w:rsidRPr="00850CC4">
        <w:rPr>
          <w:b/>
          <w:bCs/>
        </w:rPr>
        <w:t>NEAFC de</w:t>
      </w:r>
      <w:r w:rsidRPr="00850CC4">
        <w:rPr>
          <w:b/>
          <w:bCs/>
        </w:rPr>
        <w:t xml:space="preserve"> 2024):</w:t>
      </w:r>
    </w:p>
    <w:p w14:paraId="5354EA4D" w14:textId="09033DDC" w:rsidR="003B0412" w:rsidRPr="00850CC4" w:rsidRDefault="009A1FED" w:rsidP="003B0412">
      <w:pPr>
        <w:numPr>
          <w:ilvl w:val="0"/>
          <w:numId w:val="6"/>
        </w:numPr>
        <w:jc w:val="both"/>
      </w:pPr>
      <w:r w:rsidRPr="00850CC4">
        <w:t xml:space="preserve">Por primera vez en la historia, </w:t>
      </w:r>
      <w:r w:rsidR="003B0412" w:rsidRPr="00850CC4">
        <w:t xml:space="preserve">no se ha </w:t>
      </w:r>
      <w:r w:rsidR="00570660" w:rsidRPr="00850CC4">
        <w:t>aprueba el</w:t>
      </w:r>
      <w:r w:rsidR="003B0412" w:rsidRPr="00850CC4">
        <w:t xml:space="preserve"> informe de cumplimiento </w:t>
      </w:r>
      <w:r w:rsidR="00570660" w:rsidRPr="00850CC4">
        <w:t>de NEAFC</w:t>
      </w:r>
      <w:r w:rsidR="008B4F20" w:rsidRPr="00850CC4">
        <w:t xml:space="preserve"> </w:t>
      </w:r>
      <w:r w:rsidR="003B0412" w:rsidRPr="00850CC4">
        <w:t xml:space="preserve">debido a las objeciones </w:t>
      </w:r>
      <w:r w:rsidR="00570660" w:rsidRPr="00850CC4">
        <w:t>formuladas</w:t>
      </w:r>
      <w:r w:rsidR="008B4F20" w:rsidRPr="00850CC4">
        <w:t xml:space="preserve"> </w:t>
      </w:r>
      <w:r w:rsidR="003B0412" w:rsidRPr="00850CC4">
        <w:t>por Noruega y Rusia.</w:t>
      </w:r>
    </w:p>
    <w:p w14:paraId="7BAD6FB3" w14:textId="489D76D8" w:rsidR="003B0412" w:rsidRPr="00850CC4" w:rsidRDefault="00632F50" w:rsidP="003B0412">
      <w:pPr>
        <w:numPr>
          <w:ilvl w:val="0"/>
          <w:numId w:val="6"/>
        </w:numPr>
        <w:jc w:val="both"/>
      </w:pPr>
      <w:r>
        <w:t>Se registra un avance limitado</w:t>
      </w:r>
      <w:r w:rsidR="003B0412" w:rsidRPr="00850CC4">
        <w:t xml:space="preserve"> en la gestión de </w:t>
      </w:r>
      <w:r w:rsidR="003B0412" w:rsidRPr="00850CC4">
        <w:rPr>
          <w:b/>
          <w:bCs/>
        </w:rPr>
        <w:t xml:space="preserve">las poblaciones vulnerables y </w:t>
      </w:r>
      <w:r w:rsidR="00570660" w:rsidRPr="00850CC4">
        <w:rPr>
          <w:b/>
          <w:bCs/>
        </w:rPr>
        <w:t>de la</w:t>
      </w:r>
      <w:r w:rsidR="003B0412" w:rsidRPr="00850CC4">
        <w:rPr>
          <w:b/>
          <w:bCs/>
        </w:rPr>
        <w:t xml:space="preserve"> gallineta nórdica en el mar de Irminger</w:t>
      </w:r>
      <w:r w:rsidR="003B0412" w:rsidRPr="00850CC4">
        <w:t>.</w:t>
      </w:r>
    </w:p>
    <w:p w14:paraId="47A31D2A" w14:textId="7A722918" w:rsidR="003B0412" w:rsidRPr="00850CC4" w:rsidRDefault="00632F50" w:rsidP="003B0412">
      <w:pPr>
        <w:numPr>
          <w:ilvl w:val="0"/>
          <w:numId w:val="6"/>
        </w:numPr>
        <w:jc w:val="both"/>
      </w:pPr>
      <w:r>
        <w:lastRenderedPageBreak/>
        <w:t>No se aprueban</w:t>
      </w:r>
      <w:r w:rsidR="003B0412" w:rsidRPr="00850CC4">
        <w:t xml:space="preserve"> las propuestas para restringir los buques rusos en aguas internacionales, aunque los límites de captura de Rusia no </w:t>
      </w:r>
      <w:r>
        <w:t>son</w:t>
      </w:r>
      <w:r w:rsidR="003B0412" w:rsidRPr="00850CC4">
        <w:t xml:space="preserve"> reconocidos como asignaciones de </w:t>
      </w:r>
      <w:r w:rsidR="00570660" w:rsidRPr="00850CC4">
        <w:t>NEAFC</w:t>
      </w:r>
      <w:r w:rsidR="003B0412" w:rsidRPr="00850CC4">
        <w:t>.</w:t>
      </w:r>
    </w:p>
    <w:p w14:paraId="653920E4" w14:textId="23CD19A6" w:rsidR="00172376" w:rsidRPr="00850CC4" w:rsidRDefault="00172376" w:rsidP="00172376">
      <w:pPr>
        <w:tabs>
          <w:tab w:val="left" w:pos="720"/>
        </w:tabs>
        <w:spacing w:line="0" w:lineRule="atLeast"/>
        <w:jc w:val="both"/>
        <w:rPr>
          <w:u w:val="single"/>
        </w:rPr>
      </w:pPr>
      <w:r w:rsidRPr="00850CC4">
        <w:rPr>
          <w:rFonts w:ascii="Calibri" w:hAnsi="Calibri" w:cs="Calibri"/>
          <w:bCs/>
        </w:rPr>
        <w:t xml:space="preserve">5.2 </w:t>
      </w:r>
      <w:r w:rsidRPr="00850CC4">
        <w:rPr>
          <w:rFonts w:ascii="Calibri" w:hAnsi="Calibri" w:cs="Calibri"/>
          <w:bCs/>
          <w:u w:val="single"/>
        </w:rPr>
        <w:t xml:space="preserve">Comentarios a </w:t>
      </w:r>
      <w:hyperlink r:id="rId7" w:history="1">
        <w:r w:rsidRPr="00850CC4">
          <w:rPr>
            <w:rStyle w:val="Hyperlink"/>
            <w:rFonts w:ascii="Calibri" w:hAnsi="Calibri" w:cs="Calibri"/>
            <w:bCs/>
          </w:rPr>
          <w:t xml:space="preserve">la respuesta de la CE sobre el dictamen del LDAC en preparación de la reunión anual de </w:t>
        </w:r>
        <w:r w:rsidR="00570660" w:rsidRPr="00850CC4">
          <w:rPr>
            <w:rStyle w:val="Hyperlink"/>
            <w:rFonts w:ascii="Calibri" w:hAnsi="Calibri" w:cs="Calibri"/>
            <w:bCs/>
          </w:rPr>
          <w:t>NEAFC</w:t>
        </w:r>
        <w:r w:rsidRPr="00850CC4">
          <w:rPr>
            <w:rStyle w:val="Hyperlink"/>
            <w:rFonts w:ascii="Calibri" w:hAnsi="Calibri" w:cs="Calibri"/>
            <w:bCs/>
          </w:rPr>
          <w:t xml:space="preserve"> de 2024</w:t>
        </w:r>
      </w:hyperlink>
    </w:p>
    <w:p w14:paraId="57A2A6E7" w14:textId="10FA56C2" w:rsidR="003B0412" w:rsidRPr="00850CC4" w:rsidRDefault="003B0412" w:rsidP="003B0412">
      <w:pPr>
        <w:jc w:val="both"/>
      </w:pPr>
      <w:r w:rsidRPr="00850CC4">
        <w:rPr>
          <w:b/>
          <w:bCs/>
        </w:rPr>
        <w:t xml:space="preserve">Intervenciones </w:t>
      </w:r>
      <w:r w:rsidR="00172376" w:rsidRPr="00850CC4">
        <w:rPr>
          <w:b/>
          <w:bCs/>
        </w:rPr>
        <w:t xml:space="preserve">de los miembros </w:t>
      </w:r>
      <w:r w:rsidR="001E7A74">
        <w:rPr>
          <w:b/>
          <w:bCs/>
        </w:rPr>
        <w:t>del</w:t>
      </w:r>
      <w:r w:rsidR="00172376" w:rsidRPr="00850CC4">
        <w:rPr>
          <w:b/>
          <w:bCs/>
        </w:rPr>
        <w:t xml:space="preserve"> LDAC</w:t>
      </w:r>
      <w:r w:rsidR="001E7A74">
        <w:rPr>
          <w:b/>
          <w:bCs/>
        </w:rPr>
        <w:t xml:space="preserve"> y los observadores</w:t>
      </w:r>
      <w:r w:rsidRPr="00850CC4">
        <w:rPr>
          <w:b/>
          <w:bCs/>
        </w:rPr>
        <w:t>:</w:t>
      </w:r>
    </w:p>
    <w:p w14:paraId="15E9D32C" w14:textId="01126436" w:rsidR="003B0412" w:rsidRPr="00850CC4" w:rsidRDefault="001E7A74" w:rsidP="003B0412">
      <w:pPr>
        <w:numPr>
          <w:ilvl w:val="0"/>
          <w:numId w:val="7"/>
        </w:numPr>
        <w:jc w:val="both"/>
      </w:pPr>
      <w:r>
        <w:t>Los</w:t>
      </w:r>
      <w:r w:rsidR="003B0412" w:rsidRPr="00850CC4">
        <w:rPr>
          <w:i/>
          <w:iCs/>
        </w:rPr>
        <w:t xml:space="preserve"> Sr</w:t>
      </w:r>
      <w:r>
        <w:rPr>
          <w:i/>
          <w:iCs/>
        </w:rPr>
        <w:t>es</w:t>
      </w:r>
      <w:r w:rsidR="003B0412" w:rsidRPr="00850CC4">
        <w:rPr>
          <w:i/>
          <w:iCs/>
        </w:rPr>
        <w:t xml:space="preserve">. </w:t>
      </w:r>
      <w:r w:rsidR="008B4F20" w:rsidRPr="00850CC4">
        <w:rPr>
          <w:i/>
          <w:iCs/>
        </w:rPr>
        <w:t>Edelmiro Ulloa</w:t>
      </w:r>
      <w:r w:rsidR="009A1FED" w:rsidRPr="00850CC4">
        <w:rPr>
          <w:i/>
          <w:iCs/>
        </w:rPr>
        <w:t xml:space="preserve">, Aivaras Labanauskas y Emil Remisz </w:t>
      </w:r>
      <w:r w:rsidR="003B0412" w:rsidRPr="00850CC4">
        <w:t xml:space="preserve">expresan su frustración </w:t>
      </w:r>
      <w:r w:rsidR="00570660" w:rsidRPr="00850CC4">
        <w:t>por el hecho de que Rusia siga incumpliendo y faenando</w:t>
      </w:r>
      <w:r w:rsidR="003B0412" w:rsidRPr="00850CC4">
        <w:t xml:space="preserve"> </w:t>
      </w:r>
      <w:r w:rsidR="00570660" w:rsidRPr="00850CC4">
        <w:t>pese a</w:t>
      </w:r>
      <w:r w:rsidR="003B0412" w:rsidRPr="00850CC4">
        <w:t xml:space="preserve"> las objeciones </w:t>
      </w:r>
      <w:r w:rsidR="00570660" w:rsidRPr="00850CC4">
        <w:t>trasladadas por</w:t>
      </w:r>
      <w:r w:rsidR="008B4F20" w:rsidRPr="00850CC4">
        <w:t xml:space="preserve"> otras partes contratantes, incluida la UE</w:t>
      </w:r>
      <w:r w:rsidR="003B0412" w:rsidRPr="00850CC4">
        <w:t>.</w:t>
      </w:r>
    </w:p>
    <w:p w14:paraId="14F89720" w14:textId="6CC1B66A" w:rsidR="009A1FED" w:rsidRPr="00850CC4" w:rsidRDefault="003B0412" w:rsidP="009A1FED">
      <w:pPr>
        <w:pStyle w:val="ListParagraph"/>
        <w:numPr>
          <w:ilvl w:val="0"/>
          <w:numId w:val="7"/>
        </w:numPr>
        <w:jc w:val="both"/>
      </w:pPr>
      <w:r w:rsidRPr="001E7A74">
        <w:t xml:space="preserve">El </w:t>
      </w:r>
      <w:r w:rsidRPr="00850CC4">
        <w:rPr>
          <w:i/>
          <w:iCs/>
        </w:rPr>
        <w:t xml:space="preserve">Sr. </w:t>
      </w:r>
      <w:r w:rsidR="008B4F20" w:rsidRPr="00850CC4">
        <w:rPr>
          <w:i/>
          <w:iCs/>
        </w:rPr>
        <w:t xml:space="preserve">Iván </w:t>
      </w:r>
      <w:r w:rsidRPr="00850CC4">
        <w:rPr>
          <w:i/>
          <w:iCs/>
        </w:rPr>
        <w:t xml:space="preserve">López </w:t>
      </w:r>
      <w:r w:rsidRPr="00850CC4">
        <w:t>señal</w:t>
      </w:r>
      <w:r w:rsidR="00AD7BDD" w:rsidRPr="00850CC4">
        <w:t>a</w:t>
      </w:r>
      <w:r w:rsidRPr="00850CC4">
        <w:t xml:space="preserve"> que </w:t>
      </w:r>
      <w:r w:rsidR="00AD7BDD" w:rsidRPr="00850CC4">
        <w:t>NEAFC</w:t>
      </w:r>
      <w:r w:rsidRPr="00850CC4">
        <w:t xml:space="preserve"> funciona bien en cuestiones no relacionadas con la pesca pero </w:t>
      </w:r>
      <w:r w:rsidR="008B4F20" w:rsidRPr="00850CC4">
        <w:t xml:space="preserve">que su rendimiento </w:t>
      </w:r>
      <w:r w:rsidRPr="00850CC4">
        <w:t xml:space="preserve">en </w:t>
      </w:r>
      <w:r w:rsidR="008B4F20" w:rsidRPr="00850CC4">
        <w:t xml:space="preserve">la gestión </w:t>
      </w:r>
      <w:r w:rsidRPr="00850CC4">
        <w:t>pesquera es deficiente debido a</w:t>
      </w:r>
      <w:r w:rsidR="001E7A74">
        <w:t xml:space="preserve"> los</w:t>
      </w:r>
      <w:r w:rsidRPr="00850CC4">
        <w:t xml:space="preserve"> bloqueos políticos </w:t>
      </w:r>
      <w:r w:rsidR="008B4F20" w:rsidRPr="00850CC4">
        <w:t>y</w:t>
      </w:r>
      <w:r w:rsidR="00AD7BDD" w:rsidRPr="00850CC4">
        <w:t xml:space="preserve"> las</w:t>
      </w:r>
      <w:r w:rsidR="008B4F20" w:rsidRPr="00850CC4">
        <w:t xml:space="preserve"> decisiones unilaterales</w:t>
      </w:r>
      <w:r w:rsidRPr="00850CC4">
        <w:t xml:space="preserve">. </w:t>
      </w:r>
      <w:r w:rsidR="009A1FED" w:rsidRPr="00850CC4">
        <w:t xml:space="preserve">Los pescadores de la UE </w:t>
      </w:r>
      <w:r w:rsidR="00AD7BDD" w:rsidRPr="00850CC4">
        <w:t xml:space="preserve">se sienten </w:t>
      </w:r>
      <w:r w:rsidR="009A1FED" w:rsidRPr="00850CC4">
        <w:t xml:space="preserve">frustrados porque </w:t>
      </w:r>
      <w:r w:rsidR="00AD7BDD" w:rsidRPr="00850CC4">
        <w:t>constatan</w:t>
      </w:r>
      <w:r w:rsidR="009A1FED" w:rsidRPr="00850CC4">
        <w:t xml:space="preserve"> que </w:t>
      </w:r>
      <w:r w:rsidR="00AD7BDD" w:rsidRPr="00850CC4">
        <w:t>NEAFC</w:t>
      </w:r>
      <w:r w:rsidR="009A1FED" w:rsidRPr="00850CC4">
        <w:t xml:space="preserve"> bloquea los desembarques de capturas rusas en los puertos de la UE pero </w:t>
      </w:r>
      <w:r w:rsidR="001E7A74">
        <w:t>es habitual que dichas capturas acaben</w:t>
      </w:r>
      <w:r w:rsidR="009A1FED" w:rsidRPr="00850CC4">
        <w:t xml:space="preserve"> </w:t>
      </w:r>
      <w:r w:rsidR="007C7262" w:rsidRPr="00850CC4">
        <w:t>accediendo</w:t>
      </w:r>
      <w:r w:rsidR="009A1FED" w:rsidRPr="00850CC4">
        <w:t xml:space="preserve"> </w:t>
      </w:r>
      <w:r w:rsidR="007C7262" w:rsidRPr="00850CC4">
        <w:t>a</w:t>
      </w:r>
      <w:r w:rsidR="009A1FED" w:rsidRPr="00850CC4">
        <w:t>l mercado de la UE a través de otros puertos o países, como Noruega.</w:t>
      </w:r>
    </w:p>
    <w:p w14:paraId="125B16A0" w14:textId="7B575302" w:rsidR="003B0412" w:rsidRPr="00850CC4" w:rsidRDefault="007C7262" w:rsidP="003B0412">
      <w:pPr>
        <w:numPr>
          <w:ilvl w:val="0"/>
          <w:numId w:val="7"/>
        </w:numPr>
        <w:jc w:val="both"/>
      </w:pPr>
      <w:r w:rsidRPr="001E7A74">
        <w:t>La</w:t>
      </w:r>
      <w:r w:rsidRPr="00850CC4">
        <w:rPr>
          <w:i/>
          <w:iCs/>
        </w:rPr>
        <w:t xml:space="preserve"> Sra. </w:t>
      </w:r>
      <w:r w:rsidR="008B4F20" w:rsidRPr="00850CC4">
        <w:rPr>
          <w:i/>
          <w:iCs/>
        </w:rPr>
        <w:t xml:space="preserve">Josephine </w:t>
      </w:r>
      <w:r w:rsidR="003B0412" w:rsidRPr="00850CC4">
        <w:rPr>
          <w:i/>
          <w:iCs/>
        </w:rPr>
        <w:t xml:space="preserve">Woronow (PEW) </w:t>
      </w:r>
      <w:r w:rsidR="003B0412" w:rsidRPr="00850CC4">
        <w:t>anim</w:t>
      </w:r>
      <w:r w:rsidRPr="00850CC4">
        <w:t>a</w:t>
      </w:r>
      <w:r w:rsidR="003B0412" w:rsidRPr="00850CC4">
        <w:t xml:space="preserve"> a la UE a liderar la integración de</w:t>
      </w:r>
      <w:r w:rsidRPr="00850CC4">
        <w:t xml:space="preserve"> la</w:t>
      </w:r>
      <w:r w:rsidR="003B0412" w:rsidRPr="00850CC4">
        <w:rPr>
          <w:b/>
          <w:bCs/>
        </w:rPr>
        <w:t xml:space="preserve"> </w:t>
      </w:r>
      <w:r w:rsidRPr="00850CC4">
        <w:rPr>
          <w:b/>
          <w:bCs/>
        </w:rPr>
        <w:t>G</w:t>
      </w:r>
      <w:r w:rsidR="003B0412" w:rsidRPr="00850CC4">
        <w:rPr>
          <w:b/>
          <w:bCs/>
        </w:rPr>
        <w:t xml:space="preserve">estión </w:t>
      </w:r>
      <w:r w:rsidRPr="00850CC4">
        <w:rPr>
          <w:b/>
          <w:bCs/>
        </w:rPr>
        <w:t>P</w:t>
      </w:r>
      <w:r w:rsidR="003B0412" w:rsidRPr="00850CC4">
        <w:rPr>
          <w:b/>
          <w:bCs/>
        </w:rPr>
        <w:t xml:space="preserve">esquera </w:t>
      </w:r>
      <w:r w:rsidRPr="00850CC4">
        <w:rPr>
          <w:b/>
          <w:bCs/>
        </w:rPr>
        <w:t>B</w:t>
      </w:r>
      <w:r w:rsidR="003B0412" w:rsidRPr="00850CC4">
        <w:rPr>
          <w:b/>
          <w:bCs/>
        </w:rPr>
        <w:t xml:space="preserve">asada en </w:t>
      </w:r>
      <w:r w:rsidRPr="00850CC4">
        <w:rPr>
          <w:b/>
          <w:bCs/>
        </w:rPr>
        <w:t>E</w:t>
      </w:r>
      <w:r w:rsidR="003B0412" w:rsidRPr="00850CC4">
        <w:rPr>
          <w:b/>
          <w:bCs/>
        </w:rPr>
        <w:t xml:space="preserve">cosistemas (EBFM) </w:t>
      </w:r>
      <w:r w:rsidRPr="00850CC4">
        <w:t xml:space="preserve">y </w:t>
      </w:r>
      <w:r w:rsidR="001E7A74">
        <w:t>solicita</w:t>
      </w:r>
      <w:r w:rsidRPr="00850CC4">
        <w:t xml:space="preserve"> la</w:t>
      </w:r>
      <w:r w:rsidR="003B0412" w:rsidRPr="00850CC4">
        <w:t xml:space="preserve"> creación de un </w:t>
      </w:r>
      <w:r w:rsidRPr="00850CC4">
        <w:rPr>
          <w:b/>
          <w:bCs/>
        </w:rPr>
        <w:t>G</w:t>
      </w:r>
      <w:r w:rsidR="003B0412" w:rsidRPr="00850CC4">
        <w:rPr>
          <w:b/>
          <w:bCs/>
        </w:rPr>
        <w:t xml:space="preserve">rupo de </w:t>
      </w:r>
      <w:r w:rsidRPr="00850CC4">
        <w:rPr>
          <w:b/>
          <w:bCs/>
        </w:rPr>
        <w:t>t</w:t>
      </w:r>
      <w:r w:rsidR="003B0412" w:rsidRPr="00850CC4">
        <w:rPr>
          <w:b/>
          <w:bCs/>
        </w:rPr>
        <w:t>rabajo</w:t>
      </w:r>
      <w:r w:rsidR="003B0412" w:rsidRPr="00850CC4">
        <w:t xml:space="preserve"> </w:t>
      </w:r>
      <w:r w:rsidRPr="00850CC4">
        <w:rPr>
          <w:b/>
          <w:bCs/>
        </w:rPr>
        <w:t>ad hoc</w:t>
      </w:r>
      <w:r w:rsidR="003B0412" w:rsidRPr="00850CC4">
        <w:rPr>
          <w:b/>
          <w:bCs/>
        </w:rPr>
        <w:t xml:space="preserve"> obre objetivos ecológicos</w:t>
      </w:r>
      <w:r w:rsidR="003B0412" w:rsidRPr="00850CC4">
        <w:t>.</w:t>
      </w:r>
    </w:p>
    <w:p w14:paraId="347BCCC7" w14:textId="58CB49BA" w:rsidR="009A1FED" w:rsidRPr="00850CC4" w:rsidRDefault="007C7262" w:rsidP="009A1FED">
      <w:pPr>
        <w:pStyle w:val="ListParagraph"/>
        <w:numPr>
          <w:ilvl w:val="0"/>
          <w:numId w:val="7"/>
        </w:numPr>
        <w:jc w:val="both"/>
      </w:pPr>
      <w:r w:rsidRPr="00850CC4">
        <w:t xml:space="preserve">La </w:t>
      </w:r>
      <w:r w:rsidRPr="001E7A74">
        <w:rPr>
          <w:i/>
          <w:iCs/>
        </w:rPr>
        <w:t xml:space="preserve">Sra. </w:t>
      </w:r>
      <w:r w:rsidR="009A1FED" w:rsidRPr="001E7A74">
        <w:rPr>
          <w:i/>
          <w:iCs/>
        </w:rPr>
        <w:t>Cannelle</w:t>
      </w:r>
      <w:r w:rsidR="009A1FED" w:rsidRPr="00850CC4">
        <w:t xml:space="preserve"> (</w:t>
      </w:r>
      <w:r w:rsidRPr="00850CC4">
        <w:t xml:space="preserve">DG </w:t>
      </w:r>
      <w:r w:rsidR="009A1FED" w:rsidRPr="00850CC4">
        <w:t>MARE) respond</w:t>
      </w:r>
      <w:r w:rsidRPr="00850CC4">
        <w:t>e</w:t>
      </w:r>
      <w:r w:rsidR="009A1FED" w:rsidRPr="00850CC4">
        <w:t xml:space="preserve"> </w:t>
      </w:r>
      <w:r w:rsidRPr="00850CC4">
        <w:t xml:space="preserve">afirmando que toma </w:t>
      </w:r>
      <w:r w:rsidR="009A1FED" w:rsidRPr="00850CC4">
        <w:t xml:space="preserve">nota de </w:t>
      </w:r>
      <w:r w:rsidR="001E7A74">
        <w:t>la</w:t>
      </w:r>
      <w:r w:rsidR="009A1FED" w:rsidRPr="00850CC4">
        <w:t xml:space="preserve"> solicitud </w:t>
      </w:r>
      <w:r w:rsidRPr="00850CC4">
        <w:t>de crear un</w:t>
      </w:r>
      <w:r w:rsidR="009A1FED" w:rsidRPr="00850CC4">
        <w:t xml:space="preserve"> grupo de trabajo sobre objetivos ecológicos. </w:t>
      </w:r>
      <w:r w:rsidRPr="00850CC4">
        <w:t>En lo referente a</w:t>
      </w:r>
      <w:r w:rsidR="001E7A74">
        <w:t>l enfoque</w:t>
      </w:r>
      <w:r w:rsidR="009A1FED" w:rsidRPr="00850CC4">
        <w:t xml:space="preserve"> EBA, rec</w:t>
      </w:r>
      <w:r w:rsidRPr="00850CC4">
        <w:t>uerda</w:t>
      </w:r>
      <w:r w:rsidR="009A1FED" w:rsidRPr="00850CC4">
        <w:t xml:space="preserve"> que es poco probable que el taller se celebre </w:t>
      </w:r>
      <w:r w:rsidR="001E7A74">
        <w:t>en el marco de la</w:t>
      </w:r>
      <w:r w:rsidR="009A1FED" w:rsidRPr="00850CC4">
        <w:t xml:space="preserve"> reunión </w:t>
      </w:r>
      <w:r w:rsidR="001E7A74">
        <w:t xml:space="preserve">del </w:t>
      </w:r>
      <w:r w:rsidR="009A1FED" w:rsidRPr="00850CC4">
        <w:t xml:space="preserve">PECMAS1 (marzo), pero </w:t>
      </w:r>
      <w:r w:rsidR="001E7A74">
        <w:t xml:space="preserve">informa </w:t>
      </w:r>
      <w:r w:rsidR="009A1FED" w:rsidRPr="00850CC4">
        <w:t xml:space="preserve">que solicitarán que se le dedique </w:t>
      </w:r>
      <w:r w:rsidR="001E7A74">
        <w:t>media jornada</w:t>
      </w:r>
      <w:r w:rsidR="009A1FED" w:rsidRPr="00850CC4">
        <w:t xml:space="preserve"> en la segunda reunión, que se celebrará de </w:t>
      </w:r>
      <w:r w:rsidRPr="00850CC4">
        <w:t>manera</w:t>
      </w:r>
      <w:r w:rsidR="009A1FED" w:rsidRPr="00850CC4">
        <w:t xml:space="preserve"> presencial.</w:t>
      </w:r>
    </w:p>
    <w:p w14:paraId="4B7FBCAF" w14:textId="09D84708" w:rsidR="003B0412" w:rsidRPr="00850CC4" w:rsidRDefault="008B4F20" w:rsidP="003B0412">
      <w:pPr>
        <w:jc w:val="both"/>
      </w:pPr>
      <w:r w:rsidRPr="00850CC4">
        <w:rPr>
          <w:b/>
          <w:bCs/>
        </w:rPr>
        <w:t>Acción</w:t>
      </w:r>
      <w:r w:rsidR="003B0412" w:rsidRPr="00850CC4">
        <w:rPr>
          <w:b/>
          <w:bCs/>
        </w:rPr>
        <w:t xml:space="preserve">: </w:t>
      </w:r>
      <w:r w:rsidRPr="00850CC4">
        <w:rPr>
          <w:b/>
          <w:bCs/>
          <w:i/>
          <w:iCs/>
        </w:rPr>
        <w:t xml:space="preserve">El LDAC elaborará una serie de recomendaciones a </w:t>
      </w:r>
      <w:r w:rsidR="003B0412" w:rsidRPr="00850CC4">
        <w:rPr>
          <w:b/>
          <w:bCs/>
          <w:i/>
          <w:iCs/>
        </w:rPr>
        <w:t xml:space="preserve">la DG MARE </w:t>
      </w:r>
      <w:r w:rsidRPr="00850CC4">
        <w:rPr>
          <w:b/>
          <w:bCs/>
          <w:i/>
          <w:iCs/>
        </w:rPr>
        <w:t xml:space="preserve">para </w:t>
      </w:r>
      <w:r w:rsidR="003B0412" w:rsidRPr="00850CC4">
        <w:rPr>
          <w:b/>
          <w:bCs/>
          <w:i/>
          <w:iCs/>
        </w:rPr>
        <w:t xml:space="preserve">que considere la posibilidad de promover </w:t>
      </w:r>
      <w:r w:rsidR="001E7A74">
        <w:rPr>
          <w:b/>
          <w:bCs/>
          <w:i/>
          <w:iCs/>
        </w:rPr>
        <w:t>el</w:t>
      </w:r>
      <w:r w:rsidR="003B0412" w:rsidRPr="00850CC4">
        <w:rPr>
          <w:b/>
          <w:bCs/>
          <w:i/>
          <w:iCs/>
        </w:rPr>
        <w:t xml:space="preserve"> EBA y </w:t>
      </w:r>
      <w:r w:rsidR="001E7A74">
        <w:rPr>
          <w:b/>
          <w:bCs/>
          <w:i/>
          <w:iCs/>
        </w:rPr>
        <w:t>una coherencia en la gobernanza</w:t>
      </w:r>
      <w:r w:rsidR="003B0412" w:rsidRPr="00850CC4">
        <w:rPr>
          <w:b/>
          <w:bCs/>
          <w:i/>
          <w:iCs/>
        </w:rPr>
        <w:t xml:space="preserve"> a través de</w:t>
      </w:r>
      <w:r w:rsidR="001E7A74">
        <w:rPr>
          <w:b/>
          <w:bCs/>
          <w:i/>
          <w:iCs/>
        </w:rPr>
        <w:t>l</w:t>
      </w:r>
      <w:r w:rsidR="003B0412" w:rsidRPr="00850CC4">
        <w:rPr>
          <w:b/>
          <w:bCs/>
          <w:i/>
          <w:iCs/>
        </w:rPr>
        <w:t xml:space="preserve"> PECMAS y los foros internacionales.</w:t>
      </w:r>
    </w:p>
    <w:p w14:paraId="084D3774" w14:textId="1E0E3C9F" w:rsidR="00172376" w:rsidRPr="00850CC4" w:rsidRDefault="00172376" w:rsidP="003B0412">
      <w:pPr>
        <w:jc w:val="both"/>
        <w:rPr>
          <w:u w:val="single"/>
        </w:rPr>
      </w:pPr>
      <w:r w:rsidRPr="00850CC4">
        <w:t xml:space="preserve">5.3 </w:t>
      </w:r>
      <w:r w:rsidRPr="00850CC4">
        <w:rPr>
          <w:u w:val="single"/>
        </w:rPr>
        <w:t xml:space="preserve">Actualización sobre el trabajo del CIEM con OSPAR y </w:t>
      </w:r>
      <w:r w:rsidR="007C7262" w:rsidRPr="00850CC4">
        <w:rPr>
          <w:u w:val="single"/>
        </w:rPr>
        <w:t>NEAFC</w:t>
      </w:r>
    </w:p>
    <w:p w14:paraId="53F04DA5" w14:textId="74E20983" w:rsidR="003B0412" w:rsidRPr="00850CC4" w:rsidRDefault="00172376" w:rsidP="003B0412">
      <w:pPr>
        <w:jc w:val="both"/>
      </w:pPr>
      <w:r w:rsidRPr="00850CC4">
        <w:t xml:space="preserve">El </w:t>
      </w:r>
      <w:r w:rsidR="007C7262" w:rsidRPr="00850CC4">
        <w:t>S</w:t>
      </w:r>
      <w:r w:rsidRPr="00850CC4">
        <w:t xml:space="preserve">ecretario </w:t>
      </w:r>
      <w:r w:rsidR="007C7262" w:rsidRPr="00850CC4">
        <w:t>E</w:t>
      </w:r>
      <w:r w:rsidRPr="00850CC4">
        <w:t xml:space="preserve">jecutivo, </w:t>
      </w:r>
      <w:r w:rsidR="007971E7">
        <w:t xml:space="preserve">el </w:t>
      </w:r>
      <w:r w:rsidR="007971E7" w:rsidRPr="007971E7">
        <w:rPr>
          <w:i/>
          <w:iCs/>
        </w:rPr>
        <w:t xml:space="preserve">Sr. </w:t>
      </w:r>
      <w:r w:rsidRPr="007971E7">
        <w:rPr>
          <w:i/>
          <w:iCs/>
        </w:rPr>
        <w:t>Alexandre Rodríguez</w:t>
      </w:r>
      <w:r w:rsidRPr="00850CC4">
        <w:t>, resum</w:t>
      </w:r>
      <w:r w:rsidR="007C7262" w:rsidRPr="00850CC4">
        <w:t>e</w:t>
      </w:r>
      <w:r w:rsidRPr="00850CC4">
        <w:t xml:space="preserve"> el contenido de la pregunta presentada por el LDAC y la respuesta proporcionada por el CIEM en una reunión </w:t>
      </w:r>
      <w:r w:rsidR="001E7A74">
        <w:t xml:space="preserve">reciente </w:t>
      </w:r>
      <w:r w:rsidR="007C7262" w:rsidRPr="00850CC4">
        <w:t>de</w:t>
      </w:r>
      <w:r w:rsidRPr="00850CC4">
        <w:t xml:space="preserve"> coordinación </w:t>
      </w:r>
      <w:r w:rsidR="007C7262" w:rsidRPr="00850CC4">
        <w:t xml:space="preserve">anual </w:t>
      </w:r>
      <w:r w:rsidRPr="00850CC4">
        <w:t>entre los C</w:t>
      </w:r>
      <w:r w:rsidR="001E7A74">
        <w:t>C</w:t>
      </w:r>
      <w:r w:rsidRPr="00850CC4">
        <w:t xml:space="preserve"> y el CIEM (MIAC) celebrada en Copenhague en 2025.</w:t>
      </w:r>
    </w:p>
    <w:p w14:paraId="5988F9AB" w14:textId="1E93E4B2" w:rsidR="00172376" w:rsidRPr="00850CC4" w:rsidRDefault="00172376" w:rsidP="003B0412">
      <w:pPr>
        <w:jc w:val="both"/>
      </w:pPr>
      <w:r w:rsidRPr="00850CC4">
        <w:t xml:space="preserve">Tanto la pregunta como la respuesta se pueden encontrar </w:t>
      </w:r>
      <w:r w:rsidR="003B1096" w:rsidRPr="00850CC4">
        <w:t xml:space="preserve">en el punto 1 </w:t>
      </w:r>
      <w:r w:rsidRPr="00850CC4">
        <w:t>del informe</w:t>
      </w:r>
      <w:r w:rsidR="003B1096" w:rsidRPr="00850CC4">
        <w:t xml:space="preserve"> de la reunión del MIAC</w:t>
      </w:r>
      <w:r w:rsidRPr="00850CC4">
        <w:t xml:space="preserve">: </w:t>
      </w:r>
      <w:hyperlink r:id="rId8" w:history="1">
        <w:r w:rsidR="003B1096" w:rsidRPr="00850CC4">
          <w:rPr>
            <w:rStyle w:val="Hyperlink"/>
          </w:rPr>
          <w:t>https://ldac.eu/images/EN_REPORT_MIAC_2025.</w:t>
        </w:r>
      </w:hyperlink>
      <w:r w:rsidR="003B1096" w:rsidRPr="00850CC4">
        <w:t>pdf</w:t>
      </w:r>
      <w:r w:rsidR="007971E7">
        <w:t>.</w:t>
      </w:r>
      <w:r w:rsidR="003B1096" w:rsidRPr="00850CC4">
        <w:t xml:space="preserve"> </w:t>
      </w:r>
    </w:p>
    <w:p w14:paraId="27791EF0" w14:textId="1A2C2AF0" w:rsidR="00172376" w:rsidRPr="00850CC4" w:rsidRDefault="003B1096" w:rsidP="003B0412">
      <w:pPr>
        <w:jc w:val="both"/>
        <w:rPr>
          <w:b/>
          <w:bCs/>
        </w:rPr>
      </w:pPr>
      <w:r w:rsidRPr="00850CC4">
        <w:rPr>
          <w:b/>
          <w:bCs/>
        </w:rPr>
        <w:t xml:space="preserve">Acción: </w:t>
      </w:r>
      <w:r w:rsidRPr="00850CC4">
        <w:rPr>
          <w:b/>
          <w:bCs/>
          <w:i/>
          <w:iCs/>
        </w:rPr>
        <w:t xml:space="preserve">El LDAC hará un seguimiento del trabajo del CIEM con OSPAR y </w:t>
      </w:r>
      <w:r w:rsidR="007C7262" w:rsidRPr="00850CC4">
        <w:rPr>
          <w:b/>
          <w:bCs/>
          <w:i/>
          <w:iCs/>
        </w:rPr>
        <w:t>NEAFC</w:t>
      </w:r>
      <w:r w:rsidRPr="00850CC4">
        <w:rPr>
          <w:b/>
          <w:bCs/>
          <w:i/>
          <w:iCs/>
        </w:rPr>
        <w:t xml:space="preserve"> y formulará una pregunta similar en la próxima reunión del MIAC en 2026, además de mantener</w:t>
      </w:r>
      <w:r w:rsidR="007C7262" w:rsidRPr="00850CC4">
        <w:rPr>
          <w:b/>
          <w:bCs/>
          <w:i/>
          <w:iCs/>
        </w:rPr>
        <w:t xml:space="preserve"> debidamente</w:t>
      </w:r>
      <w:r w:rsidRPr="00850CC4">
        <w:rPr>
          <w:b/>
          <w:bCs/>
          <w:i/>
          <w:iCs/>
        </w:rPr>
        <w:t xml:space="preserve"> informados a sus miembros sobre cualquier novedad. </w:t>
      </w:r>
    </w:p>
    <w:p w14:paraId="7EDF4453" w14:textId="77777777" w:rsidR="003B1096" w:rsidRPr="00850CC4" w:rsidRDefault="003B1096" w:rsidP="003B0412">
      <w:pPr>
        <w:jc w:val="both"/>
      </w:pPr>
    </w:p>
    <w:p w14:paraId="1F5F49DD" w14:textId="5FF33800" w:rsidR="003B0412" w:rsidRPr="00850CC4" w:rsidRDefault="00000093" w:rsidP="003B0412">
      <w:pPr>
        <w:jc w:val="both"/>
        <w:rPr>
          <w:b/>
          <w:bCs/>
        </w:rPr>
      </w:pPr>
      <w:r w:rsidRPr="00850CC4">
        <w:rPr>
          <w:b/>
          <w:bCs/>
        </w:rPr>
        <w:t xml:space="preserve">6. </w:t>
      </w:r>
      <w:r w:rsidR="003B0412" w:rsidRPr="00850CC4">
        <w:rPr>
          <w:b/>
          <w:bCs/>
        </w:rPr>
        <w:t>Organización Regional de Ordenación Pesquera del Pacífico Sur (SPRFMO)</w:t>
      </w:r>
    </w:p>
    <w:p w14:paraId="25A153EA" w14:textId="3046AC02" w:rsidR="003B0412" w:rsidRPr="00850CC4" w:rsidRDefault="008B4F20" w:rsidP="003B0412">
      <w:pPr>
        <w:jc w:val="both"/>
      </w:pPr>
      <w:r w:rsidRPr="00850CC4">
        <w:rPr>
          <w:b/>
          <w:bCs/>
        </w:rPr>
        <w:t>Informe</w:t>
      </w:r>
      <w:r w:rsidR="003B0412" w:rsidRPr="00850CC4">
        <w:rPr>
          <w:b/>
          <w:bCs/>
        </w:rPr>
        <w:t xml:space="preserve">: </w:t>
      </w:r>
      <w:r w:rsidR="003B0412" w:rsidRPr="00850CC4">
        <w:t xml:space="preserve">Sr. </w:t>
      </w:r>
      <w:r w:rsidRPr="00850CC4">
        <w:t xml:space="preserve">Benoit </w:t>
      </w:r>
      <w:r w:rsidR="00000093" w:rsidRPr="00850CC4">
        <w:t xml:space="preserve">Marcoux </w:t>
      </w:r>
      <w:r w:rsidR="003B0412" w:rsidRPr="00850CC4">
        <w:t>(DG MARE, Unidad B2)</w:t>
      </w:r>
    </w:p>
    <w:p w14:paraId="5E1F85E4" w14:textId="6643BCAD" w:rsidR="001022CF" w:rsidRPr="00327C55" w:rsidRDefault="001022CF" w:rsidP="001022CF">
      <w:pPr>
        <w:tabs>
          <w:tab w:val="left" w:pos="720"/>
        </w:tabs>
        <w:spacing w:line="0" w:lineRule="atLeast"/>
        <w:jc w:val="both"/>
        <w:rPr>
          <w:rFonts w:ascii="Calibri" w:hAnsi="Calibri" w:cs="Calibri"/>
          <w:color w:val="000000"/>
          <w:u w:val="single"/>
          <w:shd w:val="clear" w:color="auto" w:fill="FFFFFF"/>
        </w:rPr>
      </w:pPr>
      <w:r w:rsidRPr="00850CC4">
        <w:rPr>
          <w:rFonts w:ascii="Calibri" w:hAnsi="Calibri" w:cs="Calibri"/>
          <w:color w:val="000000"/>
          <w:shd w:val="clear" w:color="auto" w:fill="FFFFFF"/>
        </w:rPr>
        <w:lastRenderedPageBreak/>
        <w:t xml:space="preserve">6.1. </w:t>
      </w:r>
      <w:r w:rsidRPr="00850CC4">
        <w:rPr>
          <w:rFonts w:ascii="Calibri" w:hAnsi="Calibri" w:cs="Calibri"/>
          <w:color w:val="000000"/>
          <w:u w:val="single"/>
          <w:shd w:val="clear" w:color="auto" w:fill="FFFFFF"/>
        </w:rPr>
        <w:t xml:space="preserve">Resultados de la reunión </w:t>
      </w:r>
      <w:r w:rsidR="00AD766A" w:rsidRPr="00850CC4">
        <w:rPr>
          <w:rFonts w:ascii="Calibri" w:hAnsi="Calibri" w:cs="Calibri"/>
          <w:color w:val="000000"/>
          <w:u w:val="single"/>
          <w:shd w:val="clear" w:color="auto" w:fill="FFFFFF"/>
        </w:rPr>
        <w:t>anual de</w:t>
      </w:r>
      <w:r w:rsidR="007971E7">
        <w:rPr>
          <w:rFonts w:ascii="Calibri" w:hAnsi="Calibri" w:cs="Calibri"/>
          <w:color w:val="000000"/>
          <w:u w:val="single"/>
          <w:shd w:val="clear" w:color="auto" w:fill="FFFFFF"/>
        </w:rPr>
        <w:t xml:space="preserve"> la</w:t>
      </w:r>
      <w:r w:rsidRPr="00850CC4">
        <w:rPr>
          <w:rFonts w:ascii="Calibri" w:hAnsi="Calibri" w:cs="Calibri"/>
          <w:color w:val="000000"/>
          <w:u w:val="single"/>
          <w:shd w:val="clear" w:color="auto" w:fill="FFFFFF"/>
        </w:rPr>
        <w:t xml:space="preserve"> COMM13 de la SPRFMO </w:t>
      </w:r>
      <w:r w:rsidRPr="0026666E">
        <w:rPr>
          <w:rFonts w:ascii="Calibri" w:hAnsi="Calibri" w:cs="Calibri"/>
          <w:color w:val="000000"/>
          <w:u w:val="single"/>
          <w:shd w:val="clear" w:color="auto" w:fill="FFFFFF"/>
        </w:rPr>
        <w:t>(</w:t>
      </w:r>
      <w:r w:rsidRPr="00327C55">
        <w:rPr>
          <w:rFonts w:ascii="Calibri" w:hAnsi="Calibri" w:cs="Calibri"/>
          <w:color w:val="000000"/>
          <w:u w:val="single"/>
          <w:shd w:val="clear" w:color="auto" w:fill="FFFFFF"/>
        </w:rPr>
        <w:t>Santiago de Chile, 17-21 de febrero de 2025)</w:t>
      </w:r>
    </w:p>
    <w:p w14:paraId="391D0D6D" w14:textId="77777777" w:rsidR="003B0412" w:rsidRPr="00850CC4" w:rsidRDefault="003B0412" w:rsidP="003B0412">
      <w:pPr>
        <w:jc w:val="both"/>
      </w:pPr>
      <w:r w:rsidRPr="00850CC4">
        <w:rPr>
          <w:b/>
          <w:bCs/>
        </w:rPr>
        <w:t>Principales temas tratados en la reunión anual de 2024 (Santiago de Chile):</w:t>
      </w:r>
    </w:p>
    <w:p w14:paraId="5AA9A406" w14:textId="67394920" w:rsidR="006513CD" w:rsidRPr="00850CC4" w:rsidRDefault="003B0412" w:rsidP="003B0412">
      <w:pPr>
        <w:numPr>
          <w:ilvl w:val="0"/>
          <w:numId w:val="8"/>
        </w:numPr>
        <w:jc w:val="both"/>
      </w:pPr>
      <w:r w:rsidRPr="00850CC4">
        <w:rPr>
          <w:b/>
          <w:bCs/>
        </w:rPr>
        <w:t>Jurel</w:t>
      </w:r>
      <w:r w:rsidR="00AD766A" w:rsidRPr="00850CC4">
        <w:rPr>
          <w:b/>
          <w:bCs/>
        </w:rPr>
        <w:t xml:space="preserve"> chileno</w:t>
      </w:r>
      <w:r w:rsidRPr="00850CC4">
        <w:rPr>
          <w:b/>
          <w:bCs/>
        </w:rPr>
        <w:t xml:space="preserve">: </w:t>
      </w:r>
      <w:r w:rsidRPr="00850CC4">
        <w:t>el TAC se increment</w:t>
      </w:r>
      <w:r w:rsidR="00AD766A" w:rsidRPr="00850CC4">
        <w:t>a</w:t>
      </w:r>
      <w:r w:rsidRPr="00850CC4">
        <w:t xml:space="preserve"> en un 25 %, superando el 15 % </w:t>
      </w:r>
      <w:r w:rsidR="00AD766A" w:rsidRPr="00850CC4">
        <w:t xml:space="preserve">que </w:t>
      </w:r>
      <w:r w:rsidR="00AD766A" w:rsidRPr="007971E7">
        <w:t>defendía</w:t>
      </w:r>
      <w:r w:rsidRPr="00850CC4">
        <w:t xml:space="preserve"> la UE. </w:t>
      </w:r>
    </w:p>
    <w:p w14:paraId="2A98EB23" w14:textId="087822C6" w:rsidR="003B0412" w:rsidRPr="00850CC4" w:rsidRDefault="003B0412" w:rsidP="006513CD">
      <w:pPr>
        <w:ind w:left="720"/>
        <w:jc w:val="both"/>
      </w:pPr>
      <w:r w:rsidRPr="00850CC4">
        <w:t xml:space="preserve">La adopción </w:t>
      </w:r>
      <w:r w:rsidR="00AD766A" w:rsidRPr="00850CC4">
        <w:t>de una evaluación de la estrategia de gesti</w:t>
      </w:r>
      <w:r w:rsidR="007971E7">
        <w:t>ó</w:t>
      </w:r>
      <w:r w:rsidR="00AD766A" w:rsidRPr="00850CC4">
        <w:t xml:space="preserve">n </w:t>
      </w:r>
      <w:r w:rsidRPr="00850CC4">
        <w:t xml:space="preserve">(MSE) </w:t>
      </w:r>
      <w:r w:rsidR="006513CD" w:rsidRPr="00850CC4">
        <w:t xml:space="preserve">se </w:t>
      </w:r>
      <w:r w:rsidR="00AD766A" w:rsidRPr="00850CC4">
        <w:t>pospone</w:t>
      </w:r>
      <w:r w:rsidRPr="00850CC4">
        <w:t xml:space="preserve"> a 2025.</w:t>
      </w:r>
    </w:p>
    <w:p w14:paraId="47815DB4" w14:textId="5827BC01" w:rsidR="003B0412" w:rsidRPr="00850CC4" w:rsidRDefault="00AD766A" w:rsidP="003B0412">
      <w:pPr>
        <w:numPr>
          <w:ilvl w:val="0"/>
          <w:numId w:val="8"/>
        </w:numPr>
        <w:jc w:val="both"/>
      </w:pPr>
      <w:r w:rsidRPr="00850CC4">
        <w:rPr>
          <w:b/>
          <w:bCs/>
        </w:rPr>
        <w:t>Pota</w:t>
      </w:r>
      <w:r w:rsidR="003B0412" w:rsidRPr="00850CC4">
        <w:rPr>
          <w:b/>
          <w:bCs/>
        </w:rPr>
        <w:t xml:space="preserve">: </w:t>
      </w:r>
      <w:r w:rsidRPr="00850CC4">
        <w:t>no se logran</w:t>
      </w:r>
      <w:r w:rsidR="003B0412" w:rsidRPr="00850CC4">
        <w:t xml:space="preserve"> avances significativos; </w:t>
      </w:r>
      <w:r w:rsidRPr="00850CC4">
        <w:t>persisten los problemas</w:t>
      </w:r>
      <w:r w:rsidR="003B0412" w:rsidRPr="00850CC4">
        <w:t xml:space="preserve"> </w:t>
      </w:r>
      <w:r w:rsidRPr="00850CC4">
        <w:t>con Ecuador</w:t>
      </w:r>
      <w:r w:rsidR="001A72F2" w:rsidRPr="00850CC4">
        <w:t xml:space="preserve"> y las limitaciones de disponibilidad de datos</w:t>
      </w:r>
      <w:r w:rsidR="003B0412" w:rsidRPr="00850CC4">
        <w:t>.</w:t>
      </w:r>
    </w:p>
    <w:p w14:paraId="48F4A0E0" w14:textId="29AFEE8B" w:rsidR="003B0412" w:rsidRPr="00850CC4" w:rsidRDefault="003B0412" w:rsidP="003B0412">
      <w:pPr>
        <w:numPr>
          <w:ilvl w:val="0"/>
          <w:numId w:val="8"/>
        </w:numPr>
        <w:jc w:val="both"/>
      </w:pPr>
      <w:r w:rsidRPr="00850CC4">
        <w:rPr>
          <w:b/>
          <w:bCs/>
        </w:rPr>
        <w:t xml:space="preserve">Pesca de fondo: </w:t>
      </w:r>
      <w:r w:rsidR="001A72F2" w:rsidRPr="00850CC4">
        <w:t>se retrasa la</w:t>
      </w:r>
      <w:r w:rsidRPr="00850CC4">
        <w:t xml:space="preserve"> aplicación debido a cambios </w:t>
      </w:r>
      <w:r w:rsidR="001A72F2" w:rsidRPr="00850CC4">
        <w:t>en la política</w:t>
      </w:r>
      <w:r w:rsidRPr="00850CC4">
        <w:t xml:space="preserve"> de Nueva Zelanda.</w:t>
      </w:r>
    </w:p>
    <w:p w14:paraId="6BCC8D16" w14:textId="57D8B8B0" w:rsidR="003B0412" w:rsidRPr="00850CC4" w:rsidRDefault="003B0412" w:rsidP="009A7686">
      <w:pPr>
        <w:numPr>
          <w:ilvl w:val="0"/>
          <w:numId w:val="8"/>
        </w:numPr>
        <w:jc w:val="both"/>
      </w:pPr>
      <w:r w:rsidRPr="00850CC4">
        <w:rPr>
          <w:b/>
          <w:bCs/>
        </w:rPr>
        <w:t xml:space="preserve">Seguimiento, control y vigilancia (MCS): </w:t>
      </w:r>
      <w:r w:rsidR="009A7686" w:rsidRPr="00850CC4">
        <w:t xml:space="preserve">se adoptan dos medidas: 1. </w:t>
      </w:r>
      <w:r w:rsidR="00DA4C50">
        <w:t>u</w:t>
      </w:r>
      <w:r w:rsidR="009A7686" w:rsidRPr="00850CC4">
        <w:t xml:space="preserve">n </w:t>
      </w:r>
      <w:r w:rsidRPr="00850CC4">
        <w:t xml:space="preserve">marco actualizado sobre la pesca ilegal, no declarada y no reglamentada (INDNR) alineado con las normas de la OMC </w:t>
      </w:r>
      <w:r w:rsidR="009A7686" w:rsidRPr="00850CC4">
        <w:t>sobre s</w:t>
      </w:r>
      <w:r w:rsidR="001A72F2" w:rsidRPr="00850CC4">
        <w:t>ubsidios</w:t>
      </w:r>
      <w:r w:rsidRPr="00850CC4">
        <w:t xml:space="preserve">; </w:t>
      </w:r>
      <w:r w:rsidR="009A7686" w:rsidRPr="00850CC4">
        <w:t xml:space="preserve">y 2. </w:t>
      </w:r>
      <w:r w:rsidR="001A72F2" w:rsidRPr="00850CC4">
        <w:t>l</w:t>
      </w:r>
      <w:r w:rsidRPr="00850CC4">
        <w:t xml:space="preserve">a ampliación de las medidas del Estado rector del puerto para </w:t>
      </w:r>
      <w:r w:rsidR="009A7686" w:rsidRPr="00850CC4">
        <w:t xml:space="preserve">la inspección de todos los buques que </w:t>
      </w:r>
      <w:r w:rsidR="009A7686" w:rsidRPr="007971E7">
        <w:t xml:space="preserve">transportan </w:t>
      </w:r>
      <w:r w:rsidRPr="007971E7">
        <w:t xml:space="preserve">merluza negra </w:t>
      </w:r>
      <w:r w:rsidR="009A7686" w:rsidRPr="007971E7">
        <w:t>(la UE ya está aplicando estas medidas a los buques con pabellón de la UE para CCMLAR)</w:t>
      </w:r>
      <w:r w:rsidRPr="007971E7">
        <w:t>.</w:t>
      </w:r>
    </w:p>
    <w:p w14:paraId="214D6B6C" w14:textId="0C200E20" w:rsidR="003B0412" w:rsidRPr="00850CC4" w:rsidRDefault="003B0412" w:rsidP="003B0412">
      <w:pPr>
        <w:numPr>
          <w:ilvl w:val="0"/>
          <w:numId w:val="8"/>
        </w:numPr>
        <w:jc w:val="both"/>
      </w:pPr>
      <w:r w:rsidRPr="00850CC4">
        <w:rPr>
          <w:b/>
          <w:bCs/>
        </w:rPr>
        <w:t xml:space="preserve">Gobernanza: </w:t>
      </w:r>
      <w:r w:rsidR="00DA4C50">
        <w:t>n</w:t>
      </w:r>
      <w:r w:rsidRPr="00850CC4">
        <w:t xml:space="preserve">ombramiento de un nuevo </w:t>
      </w:r>
      <w:r w:rsidR="001A72F2" w:rsidRPr="00850CC4">
        <w:t>S</w:t>
      </w:r>
      <w:r w:rsidRPr="00850CC4">
        <w:t xml:space="preserve">ecretario </w:t>
      </w:r>
      <w:r w:rsidR="001A72F2" w:rsidRPr="00850CC4">
        <w:t>E</w:t>
      </w:r>
      <w:r w:rsidRPr="00850CC4">
        <w:t xml:space="preserve">jecutivo (NZ); </w:t>
      </w:r>
      <w:r w:rsidR="001A72F2" w:rsidRPr="00850CC4">
        <w:t xml:space="preserve">se </w:t>
      </w:r>
      <w:r w:rsidRPr="00850CC4">
        <w:t>contrata</w:t>
      </w:r>
      <w:r w:rsidR="001A72F2" w:rsidRPr="00850CC4">
        <w:t>rá además</w:t>
      </w:r>
      <w:r w:rsidRPr="00850CC4">
        <w:t xml:space="preserve"> un nuevo científico para la Secretaría en 2026.</w:t>
      </w:r>
    </w:p>
    <w:p w14:paraId="321ECD66" w14:textId="2397DD67" w:rsidR="003B0412" w:rsidRPr="00850CC4" w:rsidRDefault="003B0412" w:rsidP="003B0412">
      <w:pPr>
        <w:jc w:val="both"/>
      </w:pPr>
      <w:r w:rsidRPr="00850CC4">
        <w:rPr>
          <w:b/>
          <w:bCs/>
        </w:rPr>
        <w:t xml:space="preserve">Intervenciones </w:t>
      </w:r>
      <w:r w:rsidR="001022CF" w:rsidRPr="00850CC4">
        <w:rPr>
          <w:b/>
          <w:bCs/>
        </w:rPr>
        <w:t>de los miembros del LDAC</w:t>
      </w:r>
      <w:r w:rsidR="007971E7">
        <w:rPr>
          <w:b/>
          <w:bCs/>
        </w:rPr>
        <w:t xml:space="preserve"> y los observadores</w:t>
      </w:r>
      <w:r w:rsidRPr="00850CC4">
        <w:rPr>
          <w:b/>
          <w:bCs/>
        </w:rPr>
        <w:t>:</w:t>
      </w:r>
    </w:p>
    <w:p w14:paraId="62BAA09D" w14:textId="10E630C3" w:rsidR="003B0412" w:rsidRPr="00850CC4" w:rsidRDefault="003B0412" w:rsidP="003B0412">
      <w:pPr>
        <w:numPr>
          <w:ilvl w:val="0"/>
          <w:numId w:val="9"/>
        </w:numPr>
        <w:jc w:val="both"/>
      </w:pPr>
      <w:r w:rsidRPr="006F5CC1">
        <w:t>La</w:t>
      </w:r>
      <w:r w:rsidRPr="00850CC4">
        <w:rPr>
          <w:i/>
          <w:iCs/>
        </w:rPr>
        <w:t xml:space="preserve"> Sra. </w:t>
      </w:r>
      <w:r w:rsidR="001022CF" w:rsidRPr="00850CC4">
        <w:rPr>
          <w:i/>
          <w:iCs/>
        </w:rPr>
        <w:t>Josephine Woronow (</w:t>
      </w:r>
      <w:r w:rsidRPr="00850CC4">
        <w:rPr>
          <w:i/>
          <w:iCs/>
        </w:rPr>
        <w:t>Pew</w:t>
      </w:r>
      <w:r w:rsidR="001022CF" w:rsidRPr="00850CC4">
        <w:rPr>
          <w:i/>
          <w:iCs/>
        </w:rPr>
        <w:t xml:space="preserve">) </w:t>
      </w:r>
      <w:r w:rsidRPr="00850CC4">
        <w:t>acog</w:t>
      </w:r>
      <w:r w:rsidR="001A72F2" w:rsidRPr="00850CC4">
        <w:t>e</w:t>
      </w:r>
      <w:r w:rsidRPr="00850CC4">
        <w:t xml:space="preserve"> con satisfacción </w:t>
      </w:r>
      <w:r w:rsidR="001A72F2" w:rsidRPr="00850CC4">
        <w:t>el alineamiento de la DG</w:t>
      </w:r>
      <w:r w:rsidR="001022CF" w:rsidRPr="00850CC4">
        <w:t xml:space="preserve"> MARE </w:t>
      </w:r>
      <w:r w:rsidRPr="00850CC4">
        <w:t xml:space="preserve">con </w:t>
      </w:r>
      <w:r w:rsidR="006F5CC1">
        <w:t xml:space="preserve">el </w:t>
      </w:r>
      <w:r w:rsidR="006F5CC1" w:rsidRPr="006F5CC1">
        <w:t>Acuerdo sobre Medidas del Estado Rector del Puerto</w:t>
      </w:r>
      <w:r w:rsidR="006F5CC1">
        <w:t xml:space="preserve"> (PSMA)</w:t>
      </w:r>
      <w:r w:rsidR="001022CF" w:rsidRPr="00850CC4">
        <w:t xml:space="preserve"> de la FAO </w:t>
      </w:r>
      <w:r w:rsidRPr="00850CC4">
        <w:t xml:space="preserve">y </w:t>
      </w:r>
      <w:r w:rsidR="009A7686" w:rsidRPr="00850CC4">
        <w:t>aconsej</w:t>
      </w:r>
      <w:r w:rsidR="001A72F2" w:rsidRPr="00850CC4">
        <w:t>a</w:t>
      </w:r>
      <w:r w:rsidR="009A7686" w:rsidRPr="00850CC4">
        <w:t xml:space="preserve"> que se d</w:t>
      </w:r>
      <w:r w:rsidR="001A72F2" w:rsidRPr="00850CC4">
        <w:t>é</w:t>
      </w:r>
      <w:r w:rsidR="009A7686" w:rsidRPr="00850CC4">
        <w:t xml:space="preserve"> prioridad en las negociaciones a la gestión </w:t>
      </w:r>
      <w:r w:rsidR="006F5CC1">
        <w:t>del potón del Pacífico</w:t>
      </w:r>
      <w:r w:rsidR="009A7686" w:rsidRPr="00850CC4">
        <w:t xml:space="preserve"> </w:t>
      </w:r>
      <w:r w:rsidRPr="00850CC4">
        <w:t xml:space="preserve">y a </w:t>
      </w:r>
      <w:r w:rsidR="009A7686" w:rsidRPr="00850CC4">
        <w:t xml:space="preserve">los efectos del </w:t>
      </w:r>
      <w:r w:rsidRPr="00850CC4">
        <w:t>cambio climático.</w:t>
      </w:r>
    </w:p>
    <w:p w14:paraId="2CB089B8" w14:textId="379C562D" w:rsidR="003B0412" w:rsidRPr="00FA58AA" w:rsidRDefault="003B0412" w:rsidP="003B0412">
      <w:pPr>
        <w:numPr>
          <w:ilvl w:val="0"/>
          <w:numId w:val="9"/>
        </w:numPr>
        <w:jc w:val="both"/>
      </w:pPr>
      <w:r w:rsidRPr="006F5CC1">
        <w:t>El</w:t>
      </w:r>
      <w:r w:rsidRPr="00850CC4">
        <w:rPr>
          <w:i/>
          <w:iCs/>
        </w:rPr>
        <w:t xml:space="preserve"> Sr. </w:t>
      </w:r>
      <w:r w:rsidR="001022CF" w:rsidRPr="00850CC4">
        <w:rPr>
          <w:i/>
          <w:iCs/>
        </w:rPr>
        <w:t xml:space="preserve">Rob </w:t>
      </w:r>
      <w:r w:rsidRPr="00850CC4">
        <w:rPr>
          <w:i/>
          <w:iCs/>
        </w:rPr>
        <w:t>Banning (</w:t>
      </w:r>
      <w:r w:rsidR="00FA58AA">
        <w:rPr>
          <w:i/>
          <w:iCs/>
        </w:rPr>
        <w:t>sector</w:t>
      </w:r>
      <w:r w:rsidRPr="00850CC4">
        <w:rPr>
          <w:i/>
          <w:iCs/>
        </w:rPr>
        <w:t xml:space="preserve">) </w:t>
      </w:r>
      <w:r w:rsidR="009A7686" w:rsidRPr="00850CC4">
        <w:t>agradec</w:t>
      </w:r>
      <w:r w:rsidR="001A72F2" w:rsidRPr="00850CC4">
        <w:t xml:space="preserve">e </w:t>
      </w:r>
      <w:r w:rsidR="009A7686" w:rsidRPr="00850CC4">
        <w:t xml:space="preserve">al equipo de </w:t>
      </w:r>
      <w:r w:rsidR="001A72F2" w:rsidRPr="00850CC4">
        <w:t xml:space="preserve">la DG </w:t>
      </w:r>
      <w:r w:rsidR="009A7686" w:rsidRPr="00850CC4">
        <w:t xml:space="preserve">MARE su espíritu de diálogo y </w:t>
      </w:r>
      <w:r w:rsidRPr="00850CC4">
        <w:t>apoy</w:t>
      </w:r>
      <w:r w:rsidR="001A72F2" w:rsidRPr="00850CC4">
        <w:t>a</w:t>
      </w:r>
      <w:r w:rsidRPr="00850CC4">
        <w:t xml:space="preserve"> los avances en materia de MSE y </w:t>
      </w:r>
      <w:r w:rsidR="001A72F2" w:rsidRPr="00850CC4">
        <w:t xml:space="preserve">se </w:t>
      </w:r>
      <w:r w:rsidR="001A72F2" w:rsidRPr="00FA58AA">
        <w:t xml:space="preserve">muestra </w:t>
      </w:r>
      <w:r w:rsidR="00FA58AA" w:rsidRPr="00FA58AA">
        <w:t>favorable</w:t>
      </w:r>
      <w:r w:rsidR="001A72F2" w:rsidRPr="00FA58AA">
        <w:t xml:space="preserve"> a una</w:t>
      </w:r>
      <w:r w:rsidR="00FE060D" w:rsidRPr="00850CC4">
        <w:t xml:space="preserve"> </w:t>
      </w:r>
      <w:r w:rsidR="009A7686" w:rsidRPr="00850CC4">
        <w:t>HCR</w:t>
      </w:r>
      <w:r w:rsidR="001A72F2" w:rsidRPr="00850CC4">
        <w:t xml:space="preserve"> (</w:t>
      </w:r>
      <w:r w:rsidR="00FA58AA">
        <w:t>norma</w:t>
      </w:r>
      <w:r w:rsidR="001A72F2" w:rsidRPr="00850CC4">
        <w:t xml:space="preserve"> de control de capturas)</w:t>
      </w:r>
      <w:r w:rsidR="009A7686" w:rsidRPr="00850CC4">
        <w:t xml:space="preserve"> en la próxima reunión que se celebrará en Panamá. </w:t>
      </w:r>
      <w:r w:rsidR="001A72F2" w:rsidRPr="00850CC4">
        <w:t>Solicita también que se incluya</w:t>
      </w:r>
      <w:r w:rsidRPr="00850CC4">
        <w:t xml:space="preserve"> </w:t>
      </w:r>
      <w:r w:rsidR="001022CF" w:rsidRPr="00850CC4">
        <w:t>en las negociaciones</w:t>
      </w:r>
      <w:r w:rsidR="001A72F2" w:rsidRPr="00850CC4">
        <w:t xml:space="preserve"> </w:t>
      </w:r>
      <w:r w:rsidR="00FA58AA">
        <w:t>el adelanto</w:t>
      </w:r>
      <w:r w:rsidR="001A72F2" w:rsidRPr="00850CC4">
        <w:t xml:space="preserve"> y transferencia de cuotas</w:t>
      </w:r>
      <w:r w:rsidRPr="00850CC4">
        <w:t xml:space="preserve"> </w:t>
      </w:r>
      <w:r w:rsidR="001022CF" w:rsidRPr="00FA58AA">
        <w:t>a lo largo de los años</w:t>
      </w:r>
      <w:r w:rsidR="001A72F2" w:rsidRPr="00FA58AA">
        <w:t xml:space="preserve"> habida cuenta de su importancia</w:t>
      </w:r>
      <w:r w:rsidR="00FE060D" w:rsidRPr="00FA58AA">
        <w:t xml:space="preserve"> </w:t>
      </w:r>
      <w:r w:rsidR="009A7686" w:rsidRPr="00FA58AA">
        <w:t>para la flota de la UE</w:t>
      </w:r>
      <w:r w:rsidRPr="00FA58AA">
        <w:t>.</w:t>
      </w:r>
    </w:p>
    <w:p w14:paraId="0BA013CA" w14:textId="50793C57" w:rsidR="003B0412" w:rsidRPr="00FA58AA" w:rsidRDefault="001A72F2" w:rsidP="003B0412">
      <w:pPr>
        <w:numPr>
          <w:ilvl w:val="0"/>
          <w:numId w:val="9"/>
        </w:numPr>
        <w:jc w:val="both"/>
      </w:pPr>
      <w:r w:rsidRPr="00FA58AA">
        <w:t>Los</w:t>
      </w:r>
      <w:r w:rsidRPr="00850CC4">
        <w:rPr>
          <w:i/>
          <w:iCs/>
        </w:rPr>
        <w:t xml:space="preserve"> Sr</w:t>
      </w:r>
      <w:r w:rsidR="00FA58AA">
        <w:rPr>
          <w:i/>
          <w:iCs/>
        </w:rPr>
        <w:t>e</w:t>
      </w:r>
      <w:r w:rsidRPr="00850CC4">
        <w:rPr>
          <w:i/>
          <w:iCs/>
        </w:rPr>
        <w:t>s.</w:t>
      </w:r>
      <w:r w:rsidR="003B0412" w:rsidRPr="00850CC4">
        <w:rPr>
          <w:i/>
          <w:iCs/>
        </w:rPr>
        <w:t xml:space="preserve"> </w:t>
      </w:r>
      <w:r w:rsidR="009A7686" w:rsidRPr="00850CC4">
        <w:rPr>
          <w:i/>
          <w:iCs/>
        </w:rPr>
        <w:t xml:space="preserve">Emil Remisz (presidente), </w:t>
      </w:r>
      <w:r w:rsidR="001022CF" w:rsidRPr="00850CC4">
        <w:rPr>
          <w:i/>
          <w:iCs/>
        </w:rPr>
        <w:t xml:space="preserve">Edelmiro Ulloa (ARVI) y Juan Manuel Trujillo </w:t>
      </w:r>
      <w:r w:rsidR="003B0412" w:rsidRPr="00850CC4">
        <w:rPr>
          <w:i/>
          <w:iCs/>
        </w:rPr>
        <w:t xml:space="preserve">(ETF) </w:t>
      </w:r>
      <w:r w:rsidR="003B0412" w:rsidRPr="00850CC4">
        <w:t>expresa</w:t>
      </w:r>
      <w:r w:rsidRPr="00850CC4">
        <w:t xml:space="preserve">n </w:t>
      </w:r>
      <w:r w:rsidR="003B0412" w:rsidRPr="00850CC4">
        <w:t xml:space="preserve">su preocupación por </w:t>
      </w:r>
      <w:r w:rsidR="003B0412" w:rsidRPr="00850CC4">
        <w:rPr>
          <w:b/>
          <w:bCs/>
        </w:rPr>
        <w:t xml:space="preserve">las </w:t>
      </w:r>
      <w:r w:rsidRPr="00850CC4">
        <w:rPr>
          <w:b/>
          <w:bCs/>
        </w:rPr>
        <w:t>precarias</w:t>
      </w:r>
      <w:r w:rsidR="004955CC" w:rsidRPr="00850CC4">
        <w:rPr>
          <w:b/>
          <w:bCs/>
        </w:rPr>
        <w:t xml:space="preserve"> </w:t>
      </w:r>
      <w:r w:rsidR="003B0412" w:rsidRPr="00850CC4">
        <w:rPr>
          <w:b/>
          <w:bCs/>
        </w:rPr>
        <w:t xml:space="preserve">condiciones laborales </w:t>
      </w:r>
      <w:r w:rsidR="00FA58AA">
        <w:rPr>
          <w:b/>
          <w:bCs/>
        </w:rPr>
        <w:t>en</w:t>
      </w:r>
      <w:r w:rsidR="004955CC" w:rsidRPr="00850CC4">
        <w:rPr>
          <w:b/>
          <w:bCs/>
        </w:rPr>
        <w:t xml:space="preserve"> los buques asiáticos </w:t>
      </w:r>
      <w:r w:rsidRPr="00850CC4">
        <w:rPr>
          <w:b/>
          <w:bCs/>
        </w:rPr>
        <w:t>implicados</w:t>
      </w:r>
      <w:r w:rsidR="004955CC" w:rsidRPr="00850CC4">
        <w:rPr>
          <w:b/>
          <w:bCs/>
        </w:rPr>
        <w:t xml:space="preserve"> </w:t>
      </w:r>
      <w:r w:rsidRPr="00850CC4">
        <w:rPr>
          <w:b/>
          <w:bCs/>
        </w:rPr>
        <w:t>en</w:t>
      </w:r>
      <w:r w:rsidR="003B0412" w:rsidRPr="00850CC4">
        <w:rPr>
          <w:b/>
          <w:bCs/>
        </w:rPr>
        <w:t xml:space="preserve"> la pesca </w:t>
      </w:r>
      <w:r w:rsidRPr="00850CC4">
        <w:rPr>
          <w:b/>
          <w:bCs/>
        </w:rPr>
        <w:t>de la pota</w:t>
      </w:r>
      <w:r w:rsidR="003B0412" w:rsidRPr="00850CC4">
        <w:t xml:space="preserve">, refiriéndose a </w:t>
      </w:r>
      <w:r w:rsidR="001022CF" w:rsidRPr="00850CC4">
        <w:t xml:space="preserve">los </w:t>
      </w:r>
      <w:r w:rsidR="003B0412" w:rsidRPr="00850CC4">
        <w:t xml:space="preserve">recientes </w:t>
      </w:r>
      <w:r w:rsidR="001022CF" w:rsidRPr="00850CC4">
        <w:t xml:space="preserve">informes de investigación sobre </w:t>
      </w:r>
      <w:r w:rsidR="00FA58AA">
        <w:t>fallecimientos</w:t>
      </w:r>
      <w:r w:rsidR="009A7686" w:rsidRPr="00850CC4">
        <w:t xml:space="preserve"> </w:t>
      </w:r>
      <w:r w:rsidR="001022CF" w:rsidRPr="00850CC4">
        <w:t xml:space="preserve">en el mar </w:t>
      </w:r>
      <w:r w:rsidR="009A7686" w:rsidRPr="00850CC4">
        <w:t xml:space="preserve">a bordo </w:t>
      </w:r>
      <w:r w:rsidR="001022CF" w:rsidRPr="00850CC4">
        <w:t xml:space="preserve">de flotas chinas </w:t>
      </w:r>
      <w:r w:rsidR="009A7686" w:rsidRPr="00850CC4">
        <w:t>que faenan en la SPRFMO</w:t>
      </w:r>
      <w:r w:rsidR="003B0412" w:rsidRPr="00850CC4">
        <w:t xml:space="preserve">. </w:t>
      </w:r>
      <w:r w:rsidR="009A7686" w:rsidRPr="00850CC4">
        <w:t xml:space="preserve">Preguntan si </w:t>
      </w:r>
      <w:r w:rsidRPr="00850CC4">
        <w:t>se debaten</w:t>
      </w:r>
      <w:r w:rsidR="009A7686" w:rsidRPr="00850CC4">
        <w:t xml:space="preserve"> </w:t>
      </w:r>
      <w:r w:rsidRPr="00850CC4">
        <w:t>las</w:t>
      </w:r>
      <w:r w:rsidR="009A7686" w:rsidRPr="00850CC4">
        <w:t xml:space="preserve"> condiciones </w:t>
      </w:r>
      <w:r w:rsidR="009A7686" w:rsidRPr="00FA58AA">
        <w:t>laborales</w:t>
      </w:r>
      <w:r w:rsidRPr="00FA58AA">
        <w:t xml:space="preserve"> en dicho foro</w:t>
      </w:r>
      <w:r w:rsidR="009A7686" w:rsidRPr="00FA58AA">
        <w:t>.</w:t>
      </w:r>
    </w:p>
    <w:p w14:paraId="7A47F8BD" w14:textId="5E14BABE" w:rsidR="004955CC" w:rsidRPr="00850CC4" w:rsidRDefault="004955CC" w:rsidP="004955CC">
      <w:pPr>
        <w:pStyle w:val="ListParagraph"/>
        <w:numPr>
          <w:ilvl w:val="0"/>
          <w:numId w:val="9"/>
        </w:numPr>
        <w:jc w:val="both"/>
      </w:pPr>
      <w:r w:rsidRPr="00FA58AA">
        <w:t>El</w:t>
      </w:r>
      <w:r w:rsidRPr="00850CC4">
        <w:rPr>
          <w:i/>
          <w:iCs/>
        </w:rPr>
        <w:t xml:space="preserve"> Sr. Daniel Voces (EUROPECHE) </w:t>
      </w:r>
      <w:r w:rsidRPr="00850CC4">
        <w:t>pregunt</w:t>
      </w:r>
      <w:r w:rsidR="001A72F2" w:rsidRPr="00850CC4">
        <w:t>a</w:t>
      </w:r>
      <w:r w:rsidRPr="00850CC4">
        <w:t xml:space="preserve"> a la DG MARE si ha consultado a la DG EMPL sobre la toma de esta decisión en la </w:t>
      </w:r>
      <w:r w:rsidR="001A72F2" w:rsidRPr="00850CC4">
        <w:t>OROP</w:t>
      </w:r>
      <w:r w:rsidRPr="00850CC4">
        <w:t>.</w:t>
      </w:r>
    </w:p>
    <w:p w14:paraId="3CD2B3C9" w14:textId="0843E057" w:rsidR="004955CC" w:rsidRPr="00850CC4" w:rsidRDefault="004955CC" w:rsidP="004955CC">
      <w:pPr>
        <w:ind w:left="360"/>
        <w:jc w:val="both"/>
        <w:rPr>
          <w:u w:val="single"/>
        </w:rPr>
      </w:pPr>
      <w:r w:rsidRPr="00850CC4">
        <w:rPr>
          <w:u w:val="single"/>
        </w:rPr>
        <w:t xml:space="preserve">Respuestas de </w:t>
      </w:r>
      <w:r w:rsidR="00905E5E">
        <w:rPr>
          <w:u w:val="single"/>
        </w:rPr>
        <w:t xml:space="preserve">la </w:t>
      </w:r>
      <w:r w:rsidR="001A72F2" w:rsidRPr="00850CC4">
        <w:rPr>
          <w:u w:val="single"/>
        </w:rPr>
        <w:t xml:space="preserve">DG </w:t>
      </w:r>
      <w:r w:rsidRPr="00850CC4">
        <w:rPr>
          <w:u w:val="single"/>
        </w:rPr>
        <w:t>MARE</w:t>
      </w:r>
    </w:p>
    <w:p w14:paraId="156EC5AD" w14:textId="33C893CD" w:rsidR="00FE2EA4" w:rsidRPr="00850CC4" w:rsidRDefault="001022CF" w:rsidP="00FE2EA4">
      <w:pPr>
        <w:numPr>
          <w:ilvl w:val="0"/>
          <w:numId w:val="9"/>
        </w:numPr>
        <w:jc w:val="both"/>
      </w:pPr>
      <w:r w:rsidRPr="00850CC4">
        <w:t xml:space="preserve">El representante de </w:t>
      </w:r>
      <w:r w:rsidR="003B0412" w:rsidRPr="00850CC4">
        <w:t>la DG MARE</w:t>
      </w:r>
      <w:r w:rsidR="00FE2EA4" w:rsidRPr="00850CC4">
        <w:t>,</w:t>
      </w:r>
      <w:r w:rsidR="00FA58AA">
        <w:t xml:space="preserve"> el </w:t>
      </w:r>
      <w:r w:rsidR="00FA58AA" w:rsidRPr="00FA58AA">
        <w:rPr>
          <w:i/>
          <w:iCs/>
        </w:rPr>
        <w:t>Sr.</w:t>
      </w:r>
      <w:r w:rsidR="00FE2EA4" w:rsidRPr="00FA58AA">
        <w:rPr>
          <w:i/>
          <w:iCs/>
        </w:rPr>
        <w:t xml:space="preserve"> Benoit Marcoux</w:t>
      </w:r>
      <w:r w:rsidR="00FE2EA4" w:rsidRPr="00850CC4">
        <w:t xml:space="preserve">, </w:t>
      </w:r>
      <w:r w:rsidR="001A72F2" w:rsidRPr="00850CC4">
        <w:t>aborda</w:t>
      </w:r>
      <w:r w:rsidR="00FE2EA4" w:rsidRPr="00850CC4">
        <w:t xml:space="preserve"> las preguntas y </w:t>
      </w:r>
      <w:r w:rsidR="003B0412" w:rsidRPr="00850CC4">
        <w:t>aclar</w:t>
      </w:r>
      <w:r w:rsidR="001A72F2" w:rsidRPr="00850CC4">
        <w:t>a</w:t>
      </w:r>
      <w:r w:rsidR="003B0412" w:rsidRPr="00850CC4">
        <w:t xml:space="preserve"> </w:t>
      </w:r>
      <w:r w:rsidR="00FE2EA4" w:rsidRPr="00850CC4">
        <w:t>las competencias y el papel de la UE:</w:t>
      </w:r>
    </w:p>
    <w:p w14:paraId="4F60F446" w14:textId="7390C048" w:rsidR="009A7686" w:rsidRPr="00850CC4" w:rsidRDefault="001022CF" w:rsidP="00FE2EA4">
      <w:pPr>
        <w:numPr>
          <w:ilvl w:val="1"/>
          <w:numId w:val="9"/>
        </w:numPr>
        <w:jc w:val="both"/>
      </w:pPr>
      <w:r w:rsidRPr="00850CC4">
        <w:lastRenderedPageBreak/>
        <w:t xml:space="preserve">La </w:t>
      </w:r>
      <w:r w:rsidR="003B0412" w:rsidRPr="00850CC4">
        <w:t xml:space="preserve">UE </w:t>
      </w:r>
      <w:r w:rsidRPr="00850CC4">
        <w:t xml:space="preserve">tiene una </w:t>
      </w:r>
      <w:r w:rsidR="003B0412" w:rsidRPr="00850CC4">
        <w:t>competencia limitada en materia de normas laborales en virtud de los Tratados, pero expres</w:t>
      </w:r>
      <w:r w:rsidR="001A72F2" w:rsidRPr="00850CC4">
        <w:t>a</w:t>
      </w:r>
      <w:r w:rsidR="003B0412" w:rsidRPr="00850CC4">
        <w:t xml:space="preserve"> su compromiso </w:t>
      </w:r>
      <w:r w:rsidR="001A72F2" w:rsidRPr="00850CC4">
        <w:t>a</w:t>
      </w:r>
      <w:r w:rsidR="003B0412" w:rsidRPr="00850CC4">
        <w:t xml:space="preserve"> promover los principios </w:t>
      </w:r>
      <w:r w:rsidR="003B0412" w:rsidRPr="00850CC4">
        <w:rPr>
          <w:b/>
          <w:bCs/>
        </w:rPr>
        <w:t>del Convenio C188 de la OIT y el</w:t>
      </w:r>
      <w:r w:rsidR="004A0BB5">
        <w:rPr>
          <w:b/>
          <w:bCs/>
        </w:rPr>
        <w:t xml:space="preserve"> Convenio</w:t>
      </w:r>
      <w:r w:rsidR="003B0412" w:rsidRPr="00850CC4">
        <w:rPr>
          <w:b/>
          <w:bCs/>
        </w:rPr>
        <w:t xml:space="preserve"> STCW-F de la OMI </w:t>
      </w:r>
      <w:r w:rsidR="003B0412" w:rsidRPr="00850CC4">
        <w:t>a través de la co</w:t>
      </w:r>
      <w:r w:rsidR="001A72F2" w:rsidRPr="00850CC4">
        <w:t>laboración</w:t>
      </w:r>
      <w:r w:rsidR="003B0412" w:rsidRPr="00850CC4">
        <w:t xml:space="preserve"> </w:t>
      </w:r>
      <w:r w:rsidR="001A72F2" w:rsidRPr="00850CC4">
        <w:t>con las OROP</w:t>
      </w:r>
      <w:r w:rsidR="003B0412" w:rsidRPr="00850CC4">
        <w:t xml:space="preserve">. </w:t>
      </w:r>
      <w:r w:rsidR="009A7686" w:rsidRPr="00850CC4">
        <w:t>La UE apoya la adopción de medidas del Estado rector del puerto en consonancia con el PSMA de la FAO. Por último, reconoc</w:t>
      </w:r>
      <w:r w:rsidR="001A72F2" w:rsidRPr="00850CC4">
        <w:t>e</w:t>
      </w:r>
      <w:r w:rsidR="009A7686" w:rsidRPr="00850CC4">
        <w:t xml:space="preserve"> que la adopción de MSE supondría un gran avance, ya que aportaría seguridad a las operaciones pesqueras de la flota de la UE y liberaría espacio para el debate y la toma de decisiones sobre otras cuestiones </w:t>
      </w:r>
      <w:r w:rsidR="001A72F2" w:rsidRPr="00850CC4">
        <w:t>de relevancia</w:t>
      </w:r>
      <w:r w:rsidR="009A7686" w:rsidRPr="00850CC4">
        <w:t>. También tom</w:t>
      </w:r>
      <w:r w:rsidR="001A72F2" w:rsidRPr="00850CC4">
        <w:t>a</w:t>
      </w:r>
      <w:r w:rsidR="009A7686" w:rsidRPr="00850CC4">
        <w:t xml:space="preserve"> nota de</w:t>
      </w:r>
      <w:r w:rsidR="001A72F2" w:rsidRPr="00850CC4">
        <w:t xml:space="preserve">l comentario </w:t>
      </w:r>
      <w:r w:rsidR="009A7686" w:rsidRPr="00850CC4">
        <w:t>formulad</w:t>
      </w:r>
      <w:r w:rsidR="001A72F2" w:rsidRPr="00850CC4">
        <w:t>o</w:t>
      </w:r>
      <w:r w:rsidR="009A7686" w:rsidRPr="00850CC4">
        <w:t xml:space="preserve"> por el representante del sector </w:t>
      </w:r>
      <w:r w:rsidR="001A72F2" w:rsidRPr="00850CC4">
        <w:t>a favor de una mayor flexibilidad del</w:t>
      </w:r>
      <w:r w:rsidR="009A7686" w:rsidRPr="00850CC4">
        <w:t xml:space="preserve"> mecanismo de </w:t>
      </w:r>
      <w:r w:rsidR="001A72F2" w:rsidRPr="00850CC4">
        <w:t xml:space="preserve">préstamo y trasferencia de </w:t>
      </w:r>
      <w:r w:rsidR="004A0BB5">
        <w:t>c</w:t>
      </w:r>
      <w:r w:rsidR="001A72F2" w:rsidRPr="00850CC4">
        <w:t>uotas</w:t>
      </w:r>
      <w:r w:rsidR="009A7686" w:rsidRPr="00850CC4">
        <w:t>, y afirm</w:t>
      </w:r>
      <w:r w:rsidR="001A72F2" w:rsidRPr="00850CC4">
        <w:t>a</w:t>
      </w:r>
      <w:r w:rsidR="009A7686" w:rsidRPr="00850CC4">
        <w:t xml:space="preserve"> </w:t>
      </w:r>
      <w:r w:rsidR="00FE060D" w:rsidRPr="00850CC4">
        <w:t xml:space="preserve">que </w:t>
      </w:r>
      <w:r w:rsidR="009A7686" w:rsidRPr="00850CC4">
        <w:t xml:space="preserve">la UE </w:t>
      </w:r>
      <w:r w:rsidR="00700603" w:rsidRPr="00850CC4">
        <w:t>comparte esa misma opinión</w:t>
      </w:r>
      <w:r w:rsidR="009A7686" w:rsidRPr="00850CC4">
        <w:t xml:space="preserve"> y </w:t>
      </w:r>
      <w:r w:rsidR="004955CC" w:rsidRPr="00850CC4">
        <w:t xml:space="preserve">que el equipo de </w:t>
      </w:r>
      <w:r w:rsidR="00700603" w:rsidRPr="00850CC4">
        <w:t xml:space="preserve">la DG </w:t>
      </w:r>
      <w:r w:rsidR="004955CC" w:rsidRPr="00850CC4">
        <w:t xml:space="preserve">MARE </w:t>
      </w:r>
      <w:r w:rsidR="00700603" w:rsidRPr="00850CC4">
        <w:t>mantiene esta cuestión</w:t>
      </w:r>
      <w:r w:rsidR="004955CC" w:rsidRPr="00850CC4">
        <w:t xml:space="preserve"> </w:t>
      </w:r>
      <w:r w:rsidR="00700603" w:rsidRPr="00850CC4">
        <w:t>sobre</w:t>
      </w:r>
      <w:r w:rsidR="004955CC" w:rsidRPr="00850CC4">
        <w:t xml:space="preserve"> la </w:t>
      </w:r>
      <w:r w:rsidR="009A7686" w:rsidRPr="00850CC4">
        <w:t>mesa.</w:t>
      </w:r>
    </w:p>
    <w:p w14:paraId="358405A8" w14:textId="68326440" w:rsidR="004955CC" w:rsidRPr="00850CC4" w:rsidRDefault="009A7686" w:rsidP="004955CC">
      <w:pPr>
        <w:numPr>
          <w:ilvl w:val="1"/>
          <w:numId w:val="9"/>
        </w:numPr>
        <w:jc w:val="both"/>
      </w:pPr>
      <w:r w:rsidRPr="00850CC4">
        <w:t>Nueva Zelanda</w:t>
      </w:r>
      <w:r w:rsidR="004955CC" w:rsidRPr="00850CC4">
        <w:t xml:space="preserve"> propuso </w:t>
      </w:r>
      <w:r w:rsidRPr="00850CC4">
        <w:t xml:space="preserve">adoptar las normas recientemente aprobadas por </w:t>
      </w:r>
      <w:r w:rsidR="00700603" w:rsidRPr="00850CC4">
        <w:t>el</w:t>
      </w:r>
      <w:r w:rsidRPr="00850CC4">
        <w:t xml:space="preserve"> WCPFC </w:t>
      </w:r>
      <w:r w:rsidR="004955CC" w:rsidRPr="00850CC4">
        <w:t xml:space="preserve">y ampliarlas </w:t>
      </w:r>
      <w:r w:rsidRPr="00850CC4">
        <w:t xml:space="preserve">a la SPRFMO. </w:t>
      </w:r>
      <w:r w:rsidR="004955CC" w:rsidRPr="00850CC4">
        <w:t>Sin embargo, vari</w:t>
      </w:r>
      <w:r w:rsidR="00700603" w:rsidRPr="00850CC4">
        <w:t>a</w:t>
      </w:r>
      <w:r w:rsidR="004955CC" w:rsidRPr="00850CC4">
        <w:t xml:space="preserve">s CPC que representan a </w:t>
      </w:r>
      <w:r w:rsidRPr="00850CC4">
        <w:t xml:space="preserve">las </w:t>
      </w:r>
      <w:r w:rsidRPr="004A0BB5">
        <w:t>flotas</w:t>
      </w:r>
      <w:r w:rsidR="004955CC" w:rsidRPr="004A0BB5">
        <w:t xml:space="preserve"> </w:t>
      </w:r>
      <w:r w:rsidR="00700603" w:rsidRPr="004A0BB5">
        <w:t>poteras</w:t>
      </w:r>
      <w:r w:rsidR="004955CC" w:rsidRPr="004A0BB5">
        <w:t xml:space="preserve"> </w:t>
      </w:r>
      <w:r w:rsidR="00700603" w:rsidRPr="004A0BB5">
        <w:t>asiáticas</w:t>
      </w:r>
      <w:r w:rsidR="004955CC" w:rsidRPr="004A0BB5">
        <w:t xml:space="preserve"> (por ejemplo, </w:t>
      </w:r>
      <w:r w:rsidRPr="004A0BB5">
        <w:t xml:space="preserve">China, </w:t>
      </w:r>
      <w:r w:rsidR="00700603" w:rsidRPr="004A0BB5">
        <w:t xml:space="preserve">el </w:t>
      </w:r>
      <w:r w:rsidRPr="004A0BB5">
        <w:t>Taipei Chino y Corea</w:t>
      </w:r>
      <w:r w:rsidR="004955CC" w:rsidRPr="004A0BB5">
        <w:t xml:space="preserve">) </w:t>
      </w:r>
      <w:r w:rsidR="004A0BB5">
        <w:t>expresaron su oposición a la propuesta</w:t>
      </w:r>
      <w:r w:rsidRPr="00850CC4">
        <w:t xml:space="preserve">, </w:t>
      </w:r>
      <w:r w:rsidR="004955CC" w:rsidRPr="00850CC4">
        <w:t xml:space="preserve">basándose en que </w:t>
      </w:r>
      <w:r w:rsidRPr="00850CC4">
        <w:t xml:space="preserve">el año </w:t>
      </w:r>
      <w:r w:rsidR="00700603" w:rsidRPr="00850CC4">
        <w:t>anterior</w:t>
      </w:r>
      <w:r w:rsidRPr="00850CC4">
        <w:t xml:space="preserve"> </w:t>
      </w:r>
      <w:r w:rsidR="004955CC" w:rsidRPr="00850CC4">
        <w:t xml:space="preserve">ya se </w:t>
      </w:r>
      <w:r w:rsidR="00700603" w:rsidRPr="00850CC4">
        <w:t>había aprobado</w:t>
      </w:r>
      <w:r w:rsidR="004955CC" w:rsidRPr="00850CC4">
        <w:t xml:space="preserve"> </w:t>
      </w:r>
      <w:r w:rsidRPr="00850CC4">
        <w:t xml:space="preserve">una resolución no vinculante. </w:t>
      </w:r>
      <w:r w:rsidR="004955CC" w:rsidRPr="00850CC4">
        <w:t xml:space="preserve">La UE </w:t>
      </w:r>
      <w:r w:rsidR="00700603" w:rsidRPr="00850CC4">
        <w:t xml:space="preserve">no pierde la </w:t>
      </w:r>
      <w:r w:rsidR="004A0BB5">
        <w:t>e</w:t>
      </w:r>
      <w:r w:rsidR="00700603" w:rsidRPr="00850CC4">
        <w:t>speranza de que se logren adoptar</w:t>
      </w:r>
      <w:r w:rsidR="004A0BB5">
        <w:t xml:space="preserve"> </w:t>
      </w:r>
      <w:r w:rsidR="00700603" w:rsidRPr="00850CC4">
        <w:t>unos estándares mínimos</w:t>
      </w:r>
      <w:r w:rsidRPr="00850CC4">
        <w:t xml:space="preserve"> para las flotas que faenan en la SPRFMO.</w:t>
      </w:r>
    </w:p>
    <w:p w14:paraId="0C46C4B4" w14:textId="27F668A3" w:rsidR="004955CC" w:rsidRPr="00850CC4" w:rsidRDefault="004A0BB5" w:rsidP="004955CC">
      <w:pPr>
        <w:numPr>
          <w:ilvl w:val="1"/>
          <w:numId w:val="9"/>
        </w:numPr>
        <w:jc w:val="both"/>
      </w:pPr>
      <w:r>
        <w:t xml:space="preserve">La </w:t>
      </w:r>
      <w:r w:rsidR="00700603" w:rsidRPr="00850CC4">
        <w:t xml:space="preserve">DG </w:t>
      </w:r>
      <w:r w:rsidR="004955CC" w:rsidRPr="00850CC4">
        <w:t xml:space="preserve">MARE considera que los incidentes actuales son inaceptables desde el punto de vista de </w:t>
      </w:r>
      <w:r w:rsidR="00700603" w:rsidRPr="00850CC4">
        <w:t>la dignidad</w:t>
      </w:r>
      <w:r w:rsidR="004955CC" w:rsidRPr="00850CC4">
        <w:t xml:space="preserve"> humana, ya que se trata de derechos humanos básicos </w:t>
      </w:r>
      <w:r w:rsidR="00700603" w:rsidRPr="00850CC4">
        <w:t>que han de</w:t>
      </w:r>
      <w:r w:rsidR="004955CC" w:rsidRPr="00850CC4">
        <w:t xml:space="preserve"> respetarse en todos los buques. En cuanto a las decisiones adoptadas por las OROP, la UE aplica </w:t>
      </w:r>
      <w:r w:rsidR="00700603" w:rsidRPr="00850CC4">
        <w:t>estándares elevados</w:t>
      </w:r>
      <w:r w:rsidR="004955CC" w:rsidRPr="00850CC4">
        <w:t xml:space="preserve">, pero no </w:t>
      </w:r>
      <w:r w:rsidR="00700603" w:rsidRPr="00850CC4">
        <w:t xml:space="preserve">se trata del </w:t>
      </w:r>
      <w:r w:rsidR="004955CC" w:rsidRPr="00850CC4">
        <w:t xml:space="preserve">único actor </w:t>
      </w:r>
      <w:r w:rsidR="00700603" w:rsidRPr="00850CC4">
        <w:t>sentado alrededor de</w:t>
      </w:r>
      <w:r w:rsidR="004955CC" w:rsidRPr="00850CC4">
        <w:t xml:space="preserve"> la mesa. Adoptar algo no significa aceptar que es suficiente (WCPFC), pero ya es un avance.</w:t>
      </w:r>
    </w:p>
    <w:p w14:paraId="55E7A5B1" w14:textId="75DC1F03" w:rsidR="004955CC" w:rsidRPr="00850CC4" w:rsidRDefault="004A0BB5" w:rsidP="004955CC">
      <w:pPr>
        <w:numPr>
          <w:ilvl w:val="1"/>
          <w:numId w:val="9"/>
        </w:numPr>
        <w:jc w:val="both"/>
      </w:pPr>
      <w:r>
        <w:t>El representante de la DG MARE se</w:t>
      </w:r>
      <w:r w:rsidR="004955CC" w:rsidRPr="00850CC4">
        <w:t xml:space="preserve"> compromet</w:t>
      </w:r>
      <w:r w:rsidR="00700603" w:rsidRPr="00850CC4">
        <w:t>e</w:t>
      </w:r>
      <w:r w:rsidR="004955CC" w:rsidRPr="00850CC4">
        <w:t xml:space="preserve"> a ponerse en contacto con la DG EMPL para averiguar la asignación de competencias de la UE en este ámbito.</w:t>
      </w:r>
    </w:p>
    <w:p w14:paraId="2B496702" w14:textId="4A19E767" w:rsidR="001022CF" w:rsidRPr="00850CC4" w:rsidRDefault="001022CF" w:rsidP="001022CF">
      <w:pPr>
        <w:tabs>
          <w:tab w:val="left" w:pos="720"/>
        </w:tabs>
        <w:spacing w:line="0" w:lineRule="atLeast"/>
        <w:jc w:val="both"/>
        <w:rPr>
          <w:rFonts w:ascii="Calibri" w:hAnsi="Calibri" w:cs="Calibri"/>
          <w:color w:val="000000"/>
          <w:shd w:val="clear" w:color="auto" w:fill="FFFFFF"/>
        </w:rPr>
      </w:pPr>
      <w:r w:rsidRPr="00850CC4">
        <w:rPr>
          <w:rFonts w:ascii="Calibri" w:hAnsi="Calibri" w:cs="Calibri"/>
          <w:color w:val="000000"/>
          <w:shd w:val="clear" w:color="auto" w:fill="FFFFFF"/>
        </w:rPr>
        <w:t xml:space="preserve">6.2 </w:t>
      </w:r>
      <w:r w:rsidRPr="00850CC4">
        <w:rPr>
          <w:rFonts w:ascii="Calibri" w:hAnsi="Calibri" w:cs="Calibri"/>
          <w:color w:val="000000"/>
          <w:u w:val="single"/>
          <w:shd w:val="clear" w:color="auto" w:fill="FFFFFF"/>
        </w:rPr>
        <w:t>Comisión de Pesca del Pacífico Norte (NPFC): prioridades de la DG MARE para la reunión anual.</w:t>
      </w:r>
    </w:p>
    <w:p w14:paraId="4FD50579" w14:textId="33295753" w:rsidR="001022CF" w:rsidRPr="00850CC4" w:rsidRDefault="00700603" w:rsidP="001022CF">
      <w:pPr>
        <w:tabs>
          <w:tab w:val="left" w:pos="720"/>
        </w:tabs>
        <w:spacing w:line="0" w:lineRule="atLeast"/>
        <w:jc w:val="both"/>
        <w:rPr>
          <w:rFonts w:ascii="Calibri" w:hAnsi="Calibri" w:cs="Calibri"/>
          <w:color w:val="000000"/>
          <w:sz w:val="20"/>
          <w:szCs w:val="20"/>
          <w:shd w:val="clear" w:color="auto" w:fill="FFFFFF"/>
        </w:rPr>
      </w:pPr>
      <w:r w:rsidRPr="00850CC4">
        <w:rPr>
          <w:rFonts w:ascii="Calibri" w:hAnsi="Calibri" w:cs="Calibri"/>
          <w:color w:val="000000"/>
          <w:shd w:val="clear" w:color="auto" w:fill="FFFFFF"/>
        </w:rPr>
        <w:t>No se trata este punto</w:t>
      </w:r>
      <w:r w:rsidR="001022CF" w:rsidRPr="00850CC4">
        <w:rPr>
          <w:rFonts w:ascii="Calibri" w:hAnsi="Calibri" w:cs="Calibri"/>
          <w:color w:val="000000"/>
          <w:shd w:val="clear" w:color="auto" w:fill="FFFFFF"/>
        </w:rPr>
        <w:t xml:space="preserve"> debido a la ausencia de representantes de la CE, a pesar de la invitación </w:t>
      </w:r>
      <w:r w:rsidRPr="00850CC4">
        <w:rPr>
          <w:rFonts w:ascii="Calibri" w:hAnsi="Calibri" w:cs="Calibri"/>
          <w:color w:val="000000"/>
          <w:shd w:val="clear" w:color="auto" w:fill="FFFFFF"/>
        </w:rPr>
        <w:t>enviada</w:t>
      </w:r>
      <w:r w:rsidR="001022CF" w:rsidRPr="00850CC4">
        <w:rPr>
          <w:rFonts w:ascii="Calibri" w:hAnsi="Calibri" w:cs="Calibri"/>
          <w:color w:val="000000"/>
          <w:shd w:val="clear" w:color="auto" w:fill="FFFFFF"/>
        </w:rPr>
        <w:t xml:space="preserve"> por la Presidencia y la Secretaría.</w:t>
      </w:r>
    </w:p>
    <w:p w14:paraId="33EFC8D6" w14:textId="77777777" w:rsidR="00FF730D" w:rsidRPr="00850CC4" w:rsidRDefault="00FF730D" w:rsidP="00FF730D">
      <w:pPr>
        <w:tabs>
          <w:tab w:val="left" w:pos="720"/>
        </w:tabs>
        <w:spacing w:after="0" w:line="240" w:lineRule="auto"/>
        <w:jc w:val="both"/>
        <w:rPr>
          <w:rFonts w:ascii="Calibri" w:hAnsi="Calibri" w:cs="Calibri"/>
          <w:b/>
        </w:rPr>
      </w:pPr>
    </w:p>
    <w:p w14:paraId="37030CF5" w14:textId="4A8173FC" w:rsidR="00FF730D" w:rsidRPr="00850CC4" w:rsidRDefault="00FF730D" w:rsidP="00FF730D">
      <w:pPr>
        <w:spacing w:after="0" w:line="240" w:lineRule="auto"/>
        <w:jc w:val="both"/>
        <w:rPr>
          <w:rFonts w:ascii="Calibri" w:hAnsi="Calibri" w:cs="Calibri"/>
        </w:rPr>
      </w:pPr>
      <w:r w:rsidRPr="00850CC4">
        <w:rPr>
          <w:rFonts w:ascii="Calibri" w:hAnsi="Calibri" w:cs="Calibri"/>
          <w:b/>
        </w:rPr>
        <w:t xml:space="preserve">7. Acuerdo de Cooperación Comercial (TCA) entre el Reino Unido y la UE </w:t>
      </w:r>
      <w:r w:rsidRPr="00850CC4">
        <w:rPr>
          <w:rFonts w:ascii="Calibri" w:hAnsi="Calibri" w:cs="Calibri"/>
        </w:rPr>
        <w:t>(</w:t>
      </w:r>
      <w:r w:rsidRPr="00850CC4">
        <w:rPr>
          <w:rFonts w:ascii="Calibri" w:hAnsi="Calibri" w:cs="Calibri"/>
          <w:i/>
          <w:iCs/>
        </w:rPr>
        <w:t>no se espera</w:t>
      </w:r>
      <w:r w:rsidR="00700603" w:rsidRPr="00850CC4">
        <w:rPr>
          <w:rFonts w:ascii="Calibri" w:hAnsi="Calibri" w:cs="Calibri"/>
          <w:i/>
          <w:iCs/>
        </w:rPr>
        <w:t>ba</w:t>
      </w:r>
      <w:r w:rsidR="004D5B54">
        <w:rPr>
          <w:rFonts w:ascii="Calibri" w:hAnsi="Calibri" w:cs="Calibri"/>
          <w:i/>
          <w:iCs/>
        </w:rPr>
        <w:t xml:space="preserve"> </w:t>
      </w:r>
      <w:r w:rsidRPr="00850CC4">
        <w:rPr>
          <w:rFonts w:ascii="Calibri" w:hAnsi="Calibri" w:cs="Calibri"/>
          <w:i/>
          <w:iCs/>
        </w:rPr>
        <w:t xml:space="preserve">asistencia </w:t>
      </w:r>
      <w:r w:rsidR="004D5B54">
        <w:rPr>
          <w:rFonts w:ascii="Calibri" w:hAnsi="Calibri" w:cs="Calibri"/>
          <w:i/>
          <w:iCs/>
        </w:rPr>
        <w:t>por parte de la</w:t>
      </w:r>
      <w:r w:rsidRPr="00850CC4">
        <w:rPr>
          <w:rFonts w:ascii="Calibri" w:hAnsi="Calibri" w:cs="Calibri"/>
          <w:i/>
          <w:iCs/>
        </w:rPr>
        <w:t xml:space="preserve"> DG MARE</w:t>
      </w:r>
      <w:r w:rsidRPr="00850CC4">
        <w:rPr>
          <w:rFonts w:ascii="Calibri" w:hAnsi="Calibri" w:cs="Calibri"/>
        </w:rPr>
        <w:t>)</w:t>
      </w:r>
    </w:p>
    <w:p w14:paraId="0B872366" w14:textId="77777777" w:rsidR="00FF730D" w:rsidRPr="00850CC4" w:rsidRDefault="00FF730D" w:rsidP="00FF730D">
      <w:pPr>
        <w:tabs>
          <w:tab w:val="left" w:pos="720"/>
        </w:tabs>
        <w:spacing w:after="0" w:line="240" w:lineRule="auto"/>
        <w:jc w:val="both"/>
        <w:rPr>
          <w:rFonts w:ascii="Calibri" w:hAnsi="Calibri" w:cs="Calibri"/>
        </w:rPr>
      </w:pPr>
    </w:p>
    <w:p w14:paraId="0B14EF65" w14:textId="1913ED87" w:rsidR="00FF730D" w:rsidRPr="00763E3B" w:rsidRDefault="00FF730D" w:rsidP="00FF730D">
      <w:pPr>
        <w:tabs>
          <w:tab w:val="left" w:pos="720"/>
        </w:tabs>
        <w:ind w:left="357"/>
        <w:jc w:val="both"/>
        <w:rPr>
          <w:rFonts w:ascii="Calibri" w:hAnsi="Calibri" w:cs="Calibri"/>
          <w:bCs/>
          <w:u w:val="single"/>
        </w:rPr>
      </w:pPr>
      <w:r w:rsidRPr="00850CC4">
        <w:rPr>
          <w:rFonts w:ascii="Calibri" w:hAnsi="Calibri" w:cs="Calibri"/>
          <w:bCs/>
        </w:rPr>
        <w:t xml:space="preserve">7.1 </w:t>
      </w:r>
      <w:r w:rsidRPr="00850CC4">
        <w:rPr>
          <w:rFonts w:ascii="Calibri" w:hAnsi="Calibri" w:cs="Calibri"/>
          <w:bCs/>
          <w:u w:val="single"/>
        </w:rPr>
        <w:t xml:space="preserve">Informe </w:t>
      </w:r>
      <w:r w:rsidR="00700603" w:rsidRPr="00850CC4">
        <w:rPr>
          <w:rFonts w:ascii="Calibri" w:hAnsi="Calibri" w:cs="Calibri"/>
          <w:bCs/>
          <w:u w:val="single"/>
        </w:rPr>
        <w:t>verbal</w:t>
      </w:r>
      <w:r w:rsidRPr="00850CC4">
        <w:rPr>
          <w:rFonts w:ascii="Calibri" w:hAnsi="Calibri" w:cs="Calibri"/>
          <w:bCs/>
          <w:u w:val="single"/>
        </w:rPr>
        <w:t xml:space="preserve"> sobre </w:t>
      </w:r>
      <w:r w:rsidR="00700603" w:rsidRPr="00850CC4">
        <w:rPr>
          <w:rFonts w:ascii="Calibri" w:hAnsi="Calibri" w:cs="Calibri"/>
          <w:bCs/>
          <w:u w:val="single"/>
        </w:rPr>
        <w:t>el trabajo</w:t>
      </w:r>
      <w:r w:rsidRPr="00850CC4">
        <w:rPr>
          <w:rFonts w:ascii="Calibri" w:hAnsi="Calibri" w:cs="Calibri"/>
          <w:bCs/>
          <w:u w:val="single"/>
        </w:rPr>
        <w:t xml:space="preserve"> del Foro Inter</w:t>
      </w:r>
      <w:r w:rsidR="004D5B54">
        <w:rPr>
          <w:rFonts w:ascii="Calibri" w:hAnsi="Calibri" w:cs="Calibri"/>
          <w:bCs/>
          <w:u w:val="single"/>
        </w:rPr>
        <w:t>-</w:t>
      </w:r>
      <w:r w:rsidR="00700603" w:rsidRPr="00850CC4">
        <w:rPr>
          <w:rFonts w:ascii="Calibri" w:hAnsi="Calibri" w:cs="Calibri"/>
          <w:bCs/>
          <w:u w:val="single"/>
        </w:rPr>
        <w:t>CC</w:t>
      </w:r>
      <w:r w:rsidRPr="00850CC4">
        <w:rPr>
          <w:rFonts w:ascii="Calibri" w:hAnsi="Calibri" w:cs="Calibri"/>
          <w:bCs/>
          <w:u w:val="single"/>
        </w:rPr>
        <w:t xml:space="preserve"> Brexit </w:t>
      </w:r>
      <w:r w:rsidRPr="00763E3B">
        <w:rPr>
          <w:rFonts w:ascii="Calibri" w:hAnsi="Calibri" w:cs="Calibri"/>
          <w:bCs/>
          <w:u w:val="single"/>
        </w:rPr>
        <w:t>(Bruselas, 4 de febrero de 2025)</w:t>
      </w:r>
    </w:p>
    <w:p w14:paraId="5FAD9A40" w14:textId="2F0613BC" w:rsidR="00FF730D" w:rsidRPr="00850CC4" w:rsidRDefault="00FF730D" w:rsidP="00FF730D">
      <w:pPr>
        <w:tabs>
          <w:tab w:val="left" w:pos="720"/>
        </w:tabs>
        <w:ind w:left="357"/>
        <w:jc w:val="both"/>
        <w:rPr>
          <w:rFonts w:ascii="Calibri" w:hAnsi="Calibri" w:cs="Calibri"/>
          <w:bCs/>
        </w:rPr>
      </w:pPr>
      <w:r w:rsidRPr="00850CC4">
        <w:rPr>
          <w:rFonts w:ascii="Calibri" w:hAnsi="Calibri" w:cs="Calibri"/>
          <w:bCs/>
        </w:rPr>
        <w:t>Alexandre Rodríguez resum</w:t>
      </w:r>
      <w:r w:rsidR="00700603" w:rsidRPr="00850CC4">
        <w:rPr>
          <w:rFonts w:ascii="Calibri" w:hAnsi="Calibri" w:cs="Calibri"/>
          <w:bCs/>
        </w:rPr>
        <w:t>e</w:t>
      </w:r>
      <w:r w:rsidRPr="00850CC4">
        <w:rPr>
          <w:rFonts w:ascii="Calibri" w:hAnsi="Calibri" w:cs="Calibri"/>
          <w:bCs/>
        </w:rPr>
        <w:t xml:space="preserve"> este punto y explic</w:t>
      </w:r>
      <w:r w:rsidR="00700603" w:rsidRPr="00850CC4">
        <w:rPr>
          <w:rFonts w:ascii="Calibri" w:hAnsi="Calibri" w:cs="Calibri"/>
          <w:bCs/>
        </w:rPr>
        <w:t>a</w:t>
      </w:r>
      <w:r w:rsidRPr="00850CC4">
        <w:rPr>
          <w:rFonts w:ascii="Calibri" w:hAnsi="Calibri" w:cs="Calibri"/>
          <w:bCs/>
        </w:rPr>
        <w:t xml:space="preserve"> tanto el proceso como el contenido </w:t>
      </w:r>
      <w:r w:rsidR="004D5B54">
        <w:rPr>
          <w:rFonts w:ascii="Calibri" w:hAnsi="Calibri" w:cs="Calibri"/>
          <w:bCs/>
        </w:rPr>
        <w:t>del</w:t>
      </w:r>
      <w:r w:rsidRPr="00850CC4">
        <w:rPr>
          <w:rFonts w:ascii="Calibri" w:hAnsi="Calibri" w:cs="Calibri"/>
          <w:bCs/>
        </w:rPr>
        <w:t xml:space="preserve"> trabajo</w:t>
      </w:r>
      <w:r w:rsidR="004D5B54">
        <w:rPr>
          <w:rFonts w:ascii="Calibri" w:hAnsi="Calibri" w:cs="Calibri"/>
          <w:bCs/>
        </w:rPr>
        <w:t xml:space="preserve"> realizado en este ámbito</w:t>
      </w:r>
      <w:r w:rsidRPr="00850CC4">
        <w:rPr>
          <w:rFonts w:ascii="Calibri" w:hAnsi="Calibri" w:cs="Calibri"/>
          <w:bCs/>
        </w:rPr>
        <w:t>, que se trata de forma confidencial.</w:t>
      </w:r>
    </w:p>
    <w:p w14:paraId="0EA00AC1" w14:textId="42695802" w:rsidR="00FF730D" w:rsidRPr="00850CC4" w:rsidRDefault="00FF730D" w:rsidP="00FF730D">
      <w:pPr>
        <w:tabs>
          <w:tab w:val="left" w:pos="720"/>
        </w:tabs>
        <w:ind w:left="357"/>
        <w:jc w:val="both"/>
        <w:rPr>
          <w:rFonts w:ascii="Calibri" w:hAnsi="Calibri" w:cs="Calibri"/>
          <w:bCs/>
        </w:rPr>
      </w:pPr>
      <w:r w:rsidRPr="00850CC4">
        <w:rPr>
          <w:rFonts w:ascii="Calibri" w:hAnsi="Calibri" w:cs="Calibri"/>
          <w:bCs/>
        </w:rPr>
        <w:t xml:space="preserve">7.2 </w:t>
      </w:r>
      <w:r w:rsidRPr="00850CC4">
        <w:rPr>
          <w:rFonts w:ascii="Calibri" w:hAnsi="Calibri" w:cs="Calibri"/>
          <w:bCs/>
          <w:u w:val="single"/>
        </w:rPr>
        <w:t>Preparación de la próxima reunión del Foro Inter</w:t>
      </w:r>
      <w:r w:rsidR="004D5B54">
        <w:rPr>
          <w:rFonts w:ascii="Calibri" w:hAnsi="Calibri" w:cs="Calibri"/>
          <w:bCs/>
          <w:u w:val="single"/>
        </w:rPr>
        <w:t>-</w:t>
      </w:r>
      <w:r w:rsidR="00700603" w:rsidRPr="00850CC4">
        <w:rPr>
          <w:rFonts w:ascii="Calibri" w:hAnsi="Calibri" w:cs="Calibri"/>
          <w:bCs/>
          <w:u w:val="single"/>
        </w:rPr>
        <w:t>C</w:t>
      </w:r>
      <w:r w:rsidRPr="00850CC4">
        <w:rPr>
          <w:rFonts w:ascii="Calibri" w:hAnsi="Calibri" w:cs="Calibri"/>
          <w:bCs/>
          <w:u w:val="single"/>
        </w:rPr>
        <w:t>C Brexit organizada por el LDAC</w:t>
      </w:r>
    </w:p>
    <w:p w14:paraId="28FE31BA" w14:textId="206A9A46" w:rsidR="001022CF" w:rsidRPr="00850CC4" w:rsidRDefault="00FF730D" w:rsidP="00FF730D">
      <w:pPr>
        <w:tabs>
          <w:tab w:val="left" w:pos="720"/>
        </w:tabs>
        <w:ind w:left="357"/>
        <w:jc w:val="both"/>
        <w:rPr>
          <w:rFonts w:ascii="Calibri" w:hAnsi="Calibri" w:cs="Calibri"/>
          <w:bCs/>
        </w:rPr>
      </w:pPr>
      <w:r w:rsidRPr="00850CC4">
        <w:rPr>
          <w:rFonts w:ascii="Calibri" w:hAnsi="Calibri" w:cs="Calibri"/>
          <w:bCs/>
        </w:rPr>
        <w:lastRenderedPageBreak/>
        <w:t>Alexandre Rodríguez anunc</w:t>
      </w:r>
      <w:r w:rsidR="00700603" w:rsidRPr="00850CC4">
        <w:rPr>
          <w:rFonts w:ascii="Calibri" w:hAnsi="Calibri" w:cs="Calibri"/>
          <w:bCs/>
        </w:rPr>
        <w:t>ia</w:t>
      </w:r>
      <w:r w:rsidRPr="00850CC4">
        <w:rPr>
          <w:rFonts w:ascii="Calibri" w:hAnsi="Calibri" w:cs="Calibri"/>
          <w:bCs/>
        </w:rPr>
        <w:t xml:space="preserve"> que el LDAC organizará el próximo </w:t>
      </w:r>
      <w:r w:rsidRPr="004D5B54">
        <w:rPr>
          <w:rFonts w:ascii="Calibri" w:hAnsi="Calibri" w:cs="Calibri"/>
          <w:bCs/>
        </w:rPr>
        <w:t>Foro Inter</w:t>
      </w:r>
      <w:r w:rsidR="004D5B54" w:rsidRPr="004D5B54">
        <w:rPr>
          <w:rFonts w:ascii="Calibri" w:hAnsi="Calibri" w:cs="Calibri"/>
          <w:bCs/>
        </w:rPr>
        <w:t>-</w:t>
      </w:r>
      <w:r w:rsidR="00700603" w:rsidRPr="004D5B54">
        <w:rPr>
          <w:rFonts w:ascii="Calibri" w:hAnsi="Calibri" w:cs="Calibri"/>
          <w:bCs/>
        </w:rPr>
        <w:t>CC</w:t>
      </w:r>
      <w:r w:rsidRPr="00850CC4">
        <w:rPr>
          <w:rFonts w:ascii="Calibri" w:hAnsi="Calibri" w:cs="Calibri"/>
          <w:bCs/>
        </w:rPr>
        <w:t xml:space="preserve"> Brexit antes de las vacaciones de verano (junio/julio de 2025).</w:t>
      </w:r>
    </w:p>
    <w:p w14:paraId="0D767F13" w14:textId="77777777" w:rsidR="00FF3F80" w:rsidRPr="00850CC4" w:rsidRDefault="00FF3F80" w:rsidP="00FF730D">
      <w:pPr>
        <w:tabs>
          <w:tab w:val="left" w:pos="720"/>
        </w:tabs>
        <w:ind w:left="357"/>
        <w:jc w:val="both"/>
        <w:rPr>
          <w:rFonts w:ascii="Calibri" w:hAnsi="Calibri" w:cs="Calibri"/>
          <w:bCs/>
        </w:rPr>
      </w:pPr>
    </w:p>
    <w:p w14:paraId="15D287F1" w14:textId="43109806" w:rsidR="00FF3F80" w:rsidRPr="00850CC4" w:rsidRDefault="00FF3F80" w:rsidP="00FF3F80">
      <w:pPr>
        <w:tabs>
          <w:tab w:val="left" w:pos="720"/>
        </w:tabs>
        <w:spacing w:line="0" w:lineRule="atLeast"/>
        <w:ind w:left="357"/>
        <w:jc w:val="both"/>
        <w:rPr>
          <w:rFonts w:ascii="Calibri" w:hAnsi="Calibri" w:cs="Calibri"/>
          <w:b/>
        </w:rPr>
      </w:pPr>
      <w:r w:rsidRPr="00850CC4">
        <w:rPr>
          <w:rFonts w:ascii="Calibri" w:hAnsi="Calibri" w:cs="Calibri"/>
          <w:b/>
        </w:rPr>
        <w:t xml:space="preserve">8. Información actualizada de la DG MARE sobre las negociaciones de los Estados ribereños y los diálogos bilaterales y trilaterales entre la UE y países </w:t>
      </w:r>
      <w:r w:rsidR="00700603" w:rsidRPr="00850CC4">
        <w:rPr>
          <w:rFonts w:ascii="Calibri" w:hAnsi="Calibri" w:cs="Calibri"/>
          <w:b/>
        </w:rPr>
        <w:t xml:space="preserve">terceros </w:t>
      </w:r>
      <w:r w:rsidRPr="00850CC4">
        <w:rPr>
          <w:rFonts w:ascii="Calibri" w:hAnsi="Calibri" w:cs="Calibri"/>
          <w:b/>
        </w:rPr>
        <w:t xml:space="preserve">del Atlántico </w:t>
      </w:r>
      <w:r w:rsidR="00700603" w:rsidRPr="00850CC4">
        <w:rPr>
          <w:rFonts w:ascii="Calibri" w:hAnsi="Calibri" w:cs="Calibri"/>
          <w:b/>
        </w:rPr>
        <w:t>n</w:t>
      </w:r>
      <w:r w:rsidRPr="00850CC4">
        <w:rPr>
          <w:rFonts w:ascii="Calibri" w:hAnsi="Calibri" w:cs="Calibri"/>
          <w:b/>
        </w:rPr>
        <w:t>ororiental</w:t>
      </w:r>
    </w:p>
    <w:p w14:paraId="48B5DD26" w14:textId="75247361" w:rsidR="00FF3F80" w:rsidRPr="00850CC4" w:rsidRDefault="00FF3F80" w:rsidP="00FF3F80">
      <w:pPr>
        <w:pStyle w:val="ListParagraph"/>
        <w:numPr>
          <w:ilvl w:val="1"/>
          <w:numId w:val="16"/>
        </w:numPr>
        <w:tabs>
          <w:tab w:val="left" w:pos="720"/>
        </w:tabs>
        <w:spacing w:line="0" w:lineRule="atLeast"/>
        <w:jc w:val="both"/>
        <w:rPr>
          <w:rFonts w:ascii="Calibri" w:hAnsi="Calibri" w:cs="Calibri"/>
          <w:bCs/>
          <w:u w:val="single"/>
        </w:rPr>
      </w:pPr>
      <w:r w:rsidRPr="00850CC4">
        <w:rPr>
          <w:rFonts w:ascii="Calibri" w:hAnsi="Calibri" w:cs="Calibri"/>
          <w:bCs/>
          <w:u w:val="single"/>
        </w:rPr>
        <w:t>Inform</w:t>
      </w:r>
      <w:r w:rsidR="00700603" w:rsidRPr="00850CC4">
        <w:rPr>
          <w:rFonts w:ascii="Calibri" w:hAnsi="Calibri" w:cs="Calibri"/>
          <w:bCs/>
          <w:u w:val="single"/>
        </w:rPr>
        <w:t>e</w:t>
      </w:r>
      <w:r w:rsidRPr="00850CC4">
        <w:rPr>
          <w:rFonts w:ascii="Calibri" w:hAnsi="Calibri" w:cs="Calibri"/>
          <w:bCs/>
          <w:u w:val="single"/>
        </w:rPr>
        <w:t xml:space="preserve"> sobre la situación actual de las negociaciones </w:t>
      </w:r>
      <w:r w:rsidR="00700603" w:rsidRPr="00850CC4">
        <w:rPr>
          <w:rFonts w:ascii="Calibri" w:hAnsi="Calibri" w:cs="Calibri"/>
          <w:bCs/>
          <w:u w:val="single"/>
        </w:rPr>
        <w:t>con los</w:t>
      </w:r>
      <w:r w:rsidRPr="00850CC4">
        <w:rPr>
          <w:rFonts w:ascii="Calibri" w:hAnsi="Calibri" w:cs="Calibri"/>
          <w:bCs/>
          <w:u w:val="single"/>
        </w:rPr>
        <w:t xml:space="preserve"> Estados ribereños</w:t>
      </w:r>
      <w:bookmarkStart w:id="0" w:name="_Hlk192062641"/>
    </w:p>
    <w:p w14:paraId="3A38F55A" w14:textId="34AD39AF" w:rsidR="00FF3F80" w:rsidRPr="00850CC4" w:rsidRDefault="00FF3F80" w:rsidP="002B2151">
      <w:pPr>
        <w:tabs>
          <w:tab w:val="left" w:pos="720"/>
        </w:tabs>
        <w:spacing w:after="0" w:line="0" w:lineRule="atLeast"/>
        <w:ind w:left="357"/>
        <w:jc w:val="both"/>
        <w:rPr>
          <w:rFonts w:ascii="Calibri" w:hAnsi="Calibri" w:cs="Calibri"/>
          <w:bCs/>
        </w:rPr>
      </w:pPr>
      <w:r w:rsidRPr="00850CC4">
        <w:rPr>
          <w:rFonts w:ascii="Calibri" w:hAnsi="Calibri" w:cs="Calibri"/>
          <w:bCs/>
        </w:rPr>
        <w:t xml:space="preserve">La </w:t>
      </w:r>
      <w:r w:rsidR="00B6141B" w:rsidRPr="00850CC4">
        <w:rPr>
          <w:rFonts w:ascii="Calibri" w:hAnsi="Calibri" w:cs="Calibri"/>
          <w:bCs/>
        </w:rPr>
        <w:t xml:space="preserve">Secretaría </w:t>
      </w:r>
      <w:r w:rsidR="00700603" w:rsidRPr="00850CC4">
        <w:rPr>
          <w:rFonts w:ascii="Calibri" w:hAnsi="Calibri" w:cs="Calibri"/>
          <w:bCs/>
        </w:rPr>
        <w:t>comunica</w:t>
      </w:r>
      <w:r w:rsidR="00B6141B" w:rsidRPr="00850CC4">
        <w:rPr>
          <w:rFonts w:ascii="Calibri" w:hAnsi="Calibri" w:cs="Calibri"/>
          <w:bCs/>
        </w:rPr>
        <w:t xml:space="preserve"> que </w:t>
      </w:r>
      <w:r w:rsidRPr="00850CC4">
        <w:rPr>
          <w:rFonts w:ascii="Calibri" w:hAnsi="Calibri" w:cs="Calibri"/>
          <w:bCs/>
        </w:rPr>
        <w:t xml:space="preserve">no </w:t>
      </w:r>
      <w:r w:rsidR="00B6141B" w:rsidRPr="00850CC4">
        <w:rPr>
          <w:rFonts w:ascii="Calibri" w:hAnsi="Calibri" w:cs="Calibri"/>
          <w:bCs/>
        </w:rPr>
        <w:t xml:space="preserve">se preveía </w:t>
      </w:r>
      <w:r w:rsidRPr="00850CC4">
        <w:rPr>
          <w:rFonts w:ascii="Calibri" w:hAnsi="Calibri" w:cs="Calibri"/>
          <w:bCs/>
        </w:rPr>
        <w:t xml:space="preserve">la asistencia de la CE </w:t>
      </w:r>
      <w:r w:rsidR="00700603" w:rsidRPr="00850CC4">
        <w:rPr>
          <w:rFonts w:ascii="Calibri" w:hAnsi="Calibri" w:cs="Calibri"/>
          <w:bCs/>
        </w:rPr>
        <w:t>para abordar</w:t>
      </w:r>
      <w:r w:rsidR="00B6141B" w:rsidRPr="00850CC4">
        <w:rPr>
          <w:rFonts w:ascii="Calibri" w:hAnsi="Calibri" w:cs="Calibri"/>
          <w:bCs/>
        </w:rPr>
        <w:t xml:space="preserve"> este punto. El negociador principal de la unidad C5, </w:t>
      </w:r>
      <w:r w:rsidR="00700603" w:rsidRPr="00850CC4">
        <w:rPr>
          <w:rFonts w:ascii="Calibri" w:hAnsi="Calibri" w:cs="Calibri"/>
          <w:bCs/>
        </w:rPr>
        <w:t xml:space="preserve">el </w:t>
      </w:r>
      <w:r w:rsidR="00700603" w:rsidRPr="00763E3B">
        <w:rPr>
          <w:rFonts w:ascii="Calibri" w:hAnsi="Calibri" w:cs="Calibri"/>
          <w:bCs/>
          <w:i/>
          <w:iCs/>
        </w:rPr>
        <w:t xml:space="preserve">Sr. </w:t>
      </w:r>
      <w:r w:rsidRPr="00763E3B">
        <w:rPr>
          <w:rFonts w:ascii="Calibri" w:hAnsi="Calibri" w:cs="Calibri"/>
          <w:bCs/>
          <w:i/>
          <w:iCs/>
        </w:rPr>
        <w:t>Thomas Brégeon</w:t>
      </w:r>
      <w:r w:rsidR="00B6141B" w:rsidRPr="00850CC4">
        <w:rPr>
          <w:rFonts w:ascii="Calibri" w:hAnsi="Calibri" w:cs="Calibri"/>
          <w:bCs/>
        </w:rPr>
        <w:t xml:space="preserve">, </w:t>
      </w:r>
      <w:r w:rsidR="00700603" w:rsidRPr="00850CC4">
        <w:rPr>
          <w:rFonts w:ascii="Calibri" w:hAnsi="Calibri" w:cs="Calibri"/>
          <w:bCs/>
        </w:rPr>
        <w:t>trasladó</w:t>
      </w:r>
      <w:r w:rsidR="00B6141B" w:rsidRPr="00850CC4">
        <w:rPr>
          <w:rFonts w:ascii="Calibri" w:hAnsi="Calibri" w:cs="Calibri"/>
          <w:bCs/>
        </w:rPr>
        <w:t xml:space="preserve"> que, </w:t>
      </w:r>
      <w:r w:rsidRPr="00850CC4">
        <w:rPr>
          <w:rFonts w:ascii="Calibri" w:hAnsi="Calibri" w:cs="Calibri"/>
          <w:bCs/>
        </w:rPr>
        <w:t xml:space="preserve">lamentablemente, </w:t>
      </w:r>
      <w:r w:rsidR="00B6141B" w:rsidRPr="00850CC4">
        <w:rPr>
          <w:rFonts w:ascii="Calibri" w:hAnsi="Calibri" w:cs="Calibri"/>
          <w:bCs/>
        </w:rPr>
        <w:t xml:space="preserve">no podría </w:t>
      </w:r>
      <w:r w:rsidRPr="00850CC4">
        <w:rPr>
          <w:rFonts w:ascii="Calibri" w:hAnsi="Calibri" w:cs="Calibri"/>
          <w:bCs/>
        </w:rPr>
        <w:t xml:space="preserve">asistir al </w:t>
      </w:r>
      <w:r w:rsidR="00700603" w:rsidRPr="00850CC4">
        <w:rPr>
          <w:rFonts w:ascii="Calibri" w:hAnsi="Calibri" w:cs="Calibri"/>
          <w:bCs/>
        </w:rPr>
        <w:t>GT</w:t>
      </w:r>
      <w:r w:rsidRPr="00850CC4">
        <w:rPr>
          <w:rFonts w:ascii="Calibri" w:hAnsi="Calibri" w:cs="Calibri"/>
          <w:bCs/>
        </w:rPr>
        <w:t xml:space="preserve"> 2 debido a un compromiso importante no previsto </w:t>
      </w:r>
      <w:r w:rsidR="00700603" w:rsidRPr="00850CC4">
        <w:rPr>
          <w:rFonts w:ascii="Calibri" w:hAnsi="Calibri" w:cs="Calibri"/>
          <w:bCs/>
        </w:rPr>
        <w:t>durante la</w:t>
      </w:r>
      <w:r w:rsidRPr="00850CC4">
        <w:rPr>
          <w:rFonts w:ascii="Calibri" w:hAnsi="Calibri" w:cs="Calibri"/>
          <w:bCs/>
        </w:rPr>
        <w:t xml:space="preserve"> misión. Sin embargo, la</w:t>
      </w:r>
      <w:r w:rsidR="00700603" w:rsidRPr="00850CC4">
        <w:rPr>
          <w:rFonts w:ascii="Calibri" w:hAnsi="Calibri" w:cs="Calibri"/>
          <w:bCs/>
        </w:rPr>
        <w:t xml:space="preserve"> unidad</w:t>
      </w:r>
      <w:r w:rsidRPr="00850CC4">
        <w:rPr>
          <w:rFonts w:ascii="Calibri" w:hAnsi="Calibri" w:cs="Calibri"/>
          <w:bCs/>
        </w:rPr>
        <w:t xml:space="preserve"> C5 se ofrece a reprogramar los dos puntos para la próxima reunión del </w:t>
      </w:r>
      <w:r w:rsidR="00700603" w:rsidRPr="00850CC4">
        <w:rPr>
          <w:rFonts w:ascii="Calibri" w:hAnsi="Calibri" w:cs="Calibri"/>
          <w:bCs/>
        </w:rPr>
        <w:t>GT</w:t>
      </w:r>
      <w:r w:rsidRPr="00850CC4">
        <w:rPr>
          <w:rFonts w:ascii="Calibri" w:hAnsi="Calibri" w:cs="Calibri"/>
          <w:bCs/>
        </w:rPr>
        <w:t>2.</w:t>
      </w:r>
    </w:p>
    <w:p w14:paraId="1E6D5FE6" w14:textId="77777777" w:rsidR="00B6141B" w:rsidRPr="00850CC4" w:rsidRDefault="00B6141B" w:rsidP="00B6141B">
      <w:pPr>
        <w:tabs>
          <w:tab w:val="left" w:pos="720"/>
        </w:tabs>
        <w:spacing w:after="0" w:line="0" w:lineRule="atLeast"/>
        <w:jc w:val="both"/>
        <w:rPr>
          <w:rFonts w:ascii="Calibri" w:hAnsi="Calibri" w:cs="Calibri"/>
          <w:bCs/>
        </w:rPr>
      </w:pPr>
    </w:p>
    <w:p w14:paraId="3C94CC63" w14:textId="706492B3" w:rsidR="0073333D" w:rsidRPr="00850CC4" w:rsidRDefault="00B6141B" w:rsidP="002B2151">
      <w:pPr>
        <w:tabs>
          <w:tab w:val="left" w:pos="720"/>
        </w:tabs>
        <w:spacing w:after="0" w:line="0" w:lineRule="atLeast"/>
        <w:ind w:left="357"/>
        <w:jc w:val="both"/>
      </w:pPr>
      <w:r w:rsidRPr="00850CC4">
        <w:rPr>
          <w:rFonts w:ascii="Calibri" w:hAnsi="Calibri" w:cs="Calibri"/>
          <w:bCs/>
        </w:rPr>
        <w:t xml:space="preserve">En ausencia de la Comisión, </w:t>
      </w:r>
      <w:r w:rsidR="00700603" w:rsidRPr="00850CC4">
        <w:rPr>
          <w:rFonts w:ascii="Calibri" w:hAnsi="Calibri" w:cs="Calibri"/>
          <w:bCs/>
        </w:rPr>
        <w:t xml:space="preserve">el </w:t>
      </w:r>
      <w:r w:rsidR="00700603" w:rsidRPr="004D5B54">
        <w:rPr>
          <w:rFonts w:ascii="Calibri" w:hAnsi="Calibri" w:cs="Calibri"/>
          <w:bCs/>
          <w:i/>
          <w:iCs/>
        </w:rPr>
        <w:t xml:space="preserve">Sr. </w:t>
      </w:r>
      <w:r w:rsidRPr="004D5B54">
        <w:rPr>
          <w:rFonts w:ascii="Calibri" w:hAnsi="Calibri" w:cs="Calibri"/>
          <w:bCs/>
          <w:i/>
          <w:iCs/>
        </w:rPr>
        <w:t>Tim Heddema</w:t>
      </w:r>
      <w:r w:rsidRPr="00850CC4">
        <w:rPr>
          <w:rFonts w:ascii="Calibri" w:hAnsi="Calibri" w:cs="Calibri"/>
          <w:bCs/>
        </w:rPr>
        <w:t xml:space="preserve"> </w:t>
      </w:r>
      <w:r w:rsidR="00B8789B" w:rsidRPr="00850CC4">
        <w:t xml:space="preserve">(vicepresidente del </w:t>
      </w:r>
      <w:r w:rsidR="00700603" w:rsidRPr="00850CC4">
        <w:t>GT</w:t>
      </w:r>
      <w:r w:rsidR="00B8789B" w:rsidRPr="00850CC4">
        <w:t xml:space="preserve"> 2 y </w:t>
      </w:r>
      <w:r w:rsidR="00B8789B" w:rsidRPr="004D5B54">
        <w:t xml:space="preserve">representante </w:t>
      </w:r>
      <w:r w:rsidR="004D5B54" w:rsidRPr="004D5B54">
        <w:t>de la Asociación de Arrastreros Congeladores Pelágicos de Países Bajos,</w:t>
      </w:r>
      <w:r w:rsidR="00B8789B" w:rsidRPr="004D5B54">
        <w:t xml:space="preserve"> FPA)</w:t>
      </w:r>
      <w:r w:rsidR="00B8789B" w:rsidRPr="00850CC4">
        <w:t xml:space="preserve"> </w:t>
      </w:r>
      <w:r w:rsidR="00700603" w:rsidRPr="00850CC4">
        <w:rPr>
          <w:rFonts w:ascii="Calibri" w:hAnsi="Calibri" w:cs="Calibri"/>
          <w:bCs/>
        </w:rPr>
        <w:t>lidera</w:t>
      </w:r>
      <w:r w:rsidRPr="00850CC4">
        <w:rPr>
          <w:rFonts w:ascii="Calibri" w:hAnsi="Calibri" w:cs="Calibri"/>
          <w:bCs/>
        </w:rPr>
        <w:t xml:space="preserve"> este punto </w:t>
      </w:r>
      <w:r w:rsidR="00700603" w:rsidRPr="00850CC4">
        <w:rPr>
          <w:rFonts w:ascii="Calibri" w:hAnsi="Calibri" w:cs="Calibri"/>
          <w:bCs/>
        </w:rPr>
        <w:t>y comparte</w:t>
      </w:r>
      <w:r w:rsidR="0073333D" w:rsidRPr="00850CC4">
        <w:rPr>
          <w:rFonts w:ascii="Calibri" w:hAnsi="Calibri" w:cs="Calibri"/>
          <w:bCs/>
        </w:rPr>
        <w:t xml:space="preserve"> un </w:t>
      </w:r>
      <w:r w:rsidR="0073333D" w:rsidRPr="00850CC4">
        <w:t>resumen</w:t>
      </w:r>
      <w:r w:rsidR="0073333D" w:rsidRPr="00850CC4">
        <w:rPr>
          <w:rFonts w:ascii="Calibri" w:hAnsi="Calibri" w:cs="Calibri"/>
          <w:bCs/>
        </w:rPr>
        <w:t xml:space="preserve"> detallado </w:t>
      </w:r>
      <w:r w:rsidR="0073333D" w:rsidRPr="00850CC4">
        <w:t xml:space="preserve">de la última ronda de negociaciones sobre la caballa (MACK), la bacaladilla (BWH) </w:t>
      </w:r>
      <w:r w:rsidR="00B8789B" w:rsidRPr="00850CC4">
        <w:t xml:space="preserve">y </w:t>
      </w:r>
      <w:r w:rsidR="0073333D" w:rsidRPr="00850CC4">
        <w:t>el arenque atlántico-escandinavo (ASH).</w:t>
      </w:r>
    </w:p>
    <w:p w14:paraId="6BA63E4B" w14:textId="77777777" w:rsidR="00B8789B" w:rsidRPr="00850CC4" w:rsidRDefault="00B8789B" w:rsidP="00B8789B">
      <w:pPr>
        <w:jc w:val="both"/>
        <w:rPr>
          <w:b/>
          <w:bCs/>
        </w:rPr>
      </w:pPr>
    </w:p>
    <w:p w14:paraId="2CD9C156" w14:textId="11C27243" w:rsidR="00B8789B" w:rsidRPr="00850CC4" w:rsidRDefault="00B8789B" w:rsidP="00B8789B">
      <w:pPr>
        <w:jc w:val="both"/>
      </w:pPr>
      <w:r w:rsidRPr="00850CC4">
        <w:rPr>
          <w:b/>
          <w:bCs/>
        </w:rPr>
        <w:t>Resumen:</w:t>
      </w:r>
    </w:p>
    <w:p w14:paraId="7AB2B995" w14:textId="16E155A9" w:rsidR="0073333D" w:rsidRPr="00850CC4" w:rsidRDefault="0073333D" w:rsidP="0073333D">
      <w:pPr>
        <w:pStyle w:val="ListParagraph"/>
        <w:numPr>
          <w:ilvl w:val="0"/>
          <w:numId w:val="17"/>
        </w:numPr>
        <w:jc w:val="both"/>
      </w:pPr>
      <w:r w:rsidRPr="00850CC4">
        <w:rPr>
          <w:u w:val="single"/>
        </w:rPr>
        <w:t>Caballa</w:t>
      </w:r>
      <w:r w:rsidRPr="00850CC4">
        <w:t>: se ha alcanzado un acuerdo parcial entre el Reino Unido, Noruega y las Islas Feroe</w:t>
      </w:r>
      <w:r w:rsidR="00700603" w:rsidRPr="00850CC4">
        <w:t xml:space="preserve"> q</w:t>
      </w:r>
      <w:r w:rsidRPr="00850CC4">
        <w:t xml:space="preserve">ue no deja mucho margen para que se sumen otros países. No puede considerarse un factor positivo para alcanzar un acuerdo legítimo, </w:t>
      </w:r>
      <w:r w:rsidR="00700603" w:rsidRPr="00850CC4">
        <w:t>en la medida en</w:t>
      </w:r>
      <w:r w:rsidRPr="00850CC4">
        <w:t xml:space="preserve"> que consolida antecedentes ilegítimos. Hasta después de la revisión del </w:t>
      </w:r>
      <w:r w:rsidR="00700603" w:rsidRPr="00850CC4">
        <w:t>TAC</w:t>
      </w:r>
      <w:r w:rsidRPr="00850CC4">
        <w:t xml:space="preserve">, </w:t>
      </w:r>
      <w:r w:rsidR="00700603" w:rsidRPr="00850CC4">
        <w:t xml:space="preserve">se trata de un </w:t>
      </w:r>
      <w:r w:rsidRPr="00850CC4">
        <w:t xml:space="preserve">acuerdo parcial. </w:t>
      </w:r>
      <w:r w:rsidR="00700603" w:rsidRPr="00850CC4">
        <w:t>El único aspecto positivo</w:t>
      </w:r>
      <w:r w:rsidRPr="00850CC4">
        <w:t xml:space="preserve"> es el próximo cambio </w:t>
      </w:r>
      <w:r w:rsidR="00700603" w:rsidRPr="00850CC4">
        <w:t>en la</w:t>
      </w:r>
      <w:r w:rsidRPr="00850CC4">
        <w:t xml:space="preserve"> </w:t>
      </w:r>
      <w:r w:rsidR="00700603" w:rsidRPr="00850CC4">
        <w:t>p</w:t>
      </w:r>
      <w:r w:rsidRPr="00850CC4">
        <w:t xml:space="preserve">residencia, </w:t>
      </w:r>
      <w:r w:rsidR="00700603" w:rsidRPr="00850CC4">
        <w:t>pues será la</w:t>
      </w:r>
      <w:r w:rsidRPr="00850CC4">
        <w:t xml:space="preserve"> UE </w:t>
      </w:r>
      <w:r w:rsidR="00700603" w:rsidRPr="00850CC4">
        <w:t xml:space="preserve">quien </w:t>
      </w:r>
      <w:r w:rsidR="0037276B">
        <w:t>la asuma</w:t>
      </w:r>
      <w:r w:rsidRPr="00850CC4">
        <w:t xml:space="preserve"> y Noruega y el Reino Unido </w:t>
      </w:r>
      <w:r w:rsidR="00700603" w:rsidRPr="00850CC4">
        <w:t xml:space="preserve">se muestran </w:t>
      </w:r>
      <w:r w:rsidRPr="00850CC4">
        <w:t>dispuestos a reunirse.</w:t>
      </w:r>
    </w:p>
    <w:p w14:paraId="040A8252" w14:textId="77777777" w:rsidR="0073333D" w:rsidRPr="00850CC4" w:rsidRDefault="0073333D" w:rsidP="0073333D">
      <w:pPr>
        <w:pStyle w:val="ListParagraph"/>
        <w:jc w:val="both"/>
      </w:pPr>
    </w:p>
    <w:p w14:paraId="7A524A9A" w14:textId="773A768A" w:rsidR="0073333D" w:rsidRPr="00850CC4" w:rsidRDefault="0073333D" w:rsidP="0073333D">
      <w:pPr>
        <w:pStyle w:val="ListParagraph"/>
        <w:numPr>
          <w:ilvl w:val="0"/>
          <w:numId w:val="17"/>
        </w:numPr>
        <w:jc w:val="both"/>
      </w:pPr>
      <w:r w:rsidRPr="00850CC4">
        <w:rPr>
          <w:u w:val="single"/>
        </w:rPr>
        <w:t>Bacaladilla</w:t>
      </w:r>
      <w:r w:rsidRPr="00850CC4">
        <w:t xml:space="preserve">: </w:t>
      </w:r>
      <w:r w:rsidR="004D5B54">
        <w:t>l</w:t>
      </w:r>
      <w:r w:rsidR="002B2151" w:rsidRPr="00850CC4">
        <w:t xml:space="preserve">a </w:t>
      </w:r>
      <w:r w:rsidRPr="00850CC4">
        <w:t xml:space="preserve">UE también asumirá la presidencia, pero </w:t>
      </w:r>
      <w:r w:rsidR="004D5B54">
        <w:t>se trata de</w:t>
      </w:r>
      <w:r w:rsidRPr="00850CC4">
        <w:t xml:space="preserve"> la población en la que menos está </w:t>
      </w:r>
      <w:r w:rsidR="004D5B54">
        <w:t>ocurriendo</w:t>
      </w:r>
      <w:r w:rsidRPr="00850CC4">
        <w:t>, aunque también es la que tiene más posibilidades debido a la presión sobre la industria salmonera noruega, que utiliza</w:t>
      </w:r>
      <w:r w:rsidR="004D5B54">
        <w:t xml:space="preserve"> la</w:t>
      </w:r>
      <w:r w:rsidRPr="00850CC4">
        <w:t xml:space="preserve"> bacaladilla como pienso, </w:t>
      </w:r>
      <w:r w:rsidR="002B2151" w:rsidRPr="00850CC4">
        <w:t xml:space="preserve">además de la presión </w:t>
      </w:r>
      <w:r w:rsidR="00EC23E4">
        <w:t xml:space="preserve">ejercida por el grupo de </w:t>
      </w:r>
      <w:r w:rsidR="00EC23E4" w:rsidRPr="0059268C">
        <w:t>incidencia</w:t>
      </w:r>
      <w:r w:rsidRPr="0059268C">
        <w:t xml:space="preserve"> NAPA</w:t>
      </w:r>
      <w:r w:rsidR="00EC23E4" w:rsidRPr="0059268C">
        <w:t>,</w:t>
      </w:r>
      <w:r w:rsidRPr="00850CC4">
        <w:t xml:space="preserve"> </w:t>
      </w:r>
      <w:r w:rsidR="00EC23E4">
        <w:t>que</w:t>
      </w:r>
      <w:r w:rsidR="002B2151" w:rsidRPr="00850CC4">
        <w:t xml:space="preserve"> incluye a empresas</w:t>
      </w:r>
      <w:r w:rsidRPr="00850CC4">
        <w:t xml:space="preserve"> </w:t>
      </w:r>
      <w:r w:rsidR="00EC23E4">
        <w:t>mayoristas</w:t>
      </w:r>
      <w:r w:rsidRPr="00850CC4">
        <w:t xml:space="preserve"> y minoristas.</w:t>
      </w:r>
    </w:p>
    <w:p w14:paraId="328E389D" w14:textId="77777777" w:rsidR="002B2151" w:rsidRPr="00850CC4" w:rsidRDefault="002B2151" w:rsidP="002B2151">
      <w:pPr>
        <w:pStyle w:val="ListParagraph"/>
      </w:pPr>
    </w:p>
    <w:p w14:paraId="7EFFE364" w14:textId="6D09B03B" w:rsidR="002B2151" w:rsidRPr="00850CC4" w:rsidRDefault="002B2151" w:rsidP="0073333D">
      <w:pPr>
        <w:pStyle w:val="ListParagraph"/>
        <w:numPr>
          <w:ilvl w:val="0"/>
          <w:numId w:val="17"/>
        </w:numPr>
        <w:jc w:val="both"/>
      </w:pPr>
      <w:r w:rsidRPr="00850CC4">
        <w:rPr>
          <w:u w:val="single"/>
        </w:rPr>
        <w:t xml:space="preserve">Arenque </w:t>
      </w:r>
      <w:r w:rsidR="0059268C">
        <w:rPr>
          <w:u w:val="single"/>
        </w:rPr>
        <w:t>atlántico-escandinavo</w:t>
      </w:r>
      <w:r w:rsidR="0073333D" w:rsidRPr="00850CC4">
        <w:t xml:space="preserve">: </w:t>
      </w:r>
      <w:r w:rsidR="007644E4">
        <w:t>s</w:t>
      </w:r>
      <w:r w:rsidR="0073333D" w:rsidRPr="00850CC4">
        <w:t xml:space="preserve">e habla mucho de esta población, que es la más conocida. La UE </w:t>
      </w:r>
      <w:r w:rsidR="00A77B93" w:rsidRPr="00850CC4">
        <w:t xml:space="preserve">se </w:t>
      </w:r>
      <w:r w:rsidR="0073333D" w:rsidRPr="00850CC4">
        <w:t xml:space="preserve">ha quedado fuera de las negociaciones. La propuesta de Noruega y las Islas Feroe </w:t>
      </w:r>
      <w:r w:rsidR="0059268C">
        <w:t xml:space="preserve">de </w:t>
      </w:r>
      <w:r w:rsidR="0073333D" w:rsidRPr="00850CC4">
        <w:t xml:space="preserve">enero de 2024 sitúa a la UE en un 0 % </w:t>
      </w:r>
      <w:r w:rsidR="0059268C">
        <w:t xml:space="preserve">de capturas </w:t>
      </w:r>
      <w:r w:rsidR="00A77B93" w:rsidRPr="00850CC4">
        <w:t xml:space="preserve">en </w:t>
      </w:r>
      <w:r w:rsidR="0059268C">
        <w:t xml:space="preserve">aquellos </w:t>
      </w:r>
      <w:r w:rsidR="00A77B93" w:rsidRPr="00850CC4">
        <w:t>caladeros</w:t>
      </w:r>
      <w:r w:rsidR="0073333D" w:rsidRPr="00850CC4">
        <w:t xml:space="preserve"> </w:t>
      </w:r>
      <w:r w:rsidR="0059268C">
        <w:t>en los que no es</w:t>
      </w:r>
      <w:r w:rsidRPr="00850CC4">
        <w:t xml:space="preserve"> </w:t>
      </w:r>
      <w:r w:rsidR="0073333D" w:rsidRPr="00850CC4">
        <w:t xml:space="preserve">un Estado ribereño, lo </w:t>
      </w:r>
      <w:r w:rsidR="00A77B93" w:rsidRPr="00850CC4">
        <w:t>cual no es</w:t>
      </w:r>
      <w:r w:rsidR="0073333D" w:rsidRPr="00850CC4">
        <w:t xml:space="preserve"> aceptable </w:t>
      </w:r>
      <w:r w:rsidRPr="00850CC4">
        <w:t xml:space="preserve">ya que la UE </w:t>
      </w:r>
      <w:r w:rsidR="0073333D" w:rsidRPr="00850CC4">
        <w:t xml:space="preserve">tiene un historial legítimo </w:t>
      </w:r>
      <w:r w:rsidR="00A77B93" w:rsidRPr="00850CC4">
        <w:t>en esta pesquería</w:t>
      </w:r>
      <w:r w:rsidR="0073333D" w:rsidRPr="00850CC4">
        <w:t xml:space="preserve">. La propuesta no ha sido aceptada pero el Reino Unido ha mostrado un </w:t>
      </w:r>
      <w:r w:rsidR="00A77B93" w:rsidRPr="00850CC4">
        <w:t xml:space="preserve">ligero </w:t>
      </w:r>
      <w:r w:rsidR="0073333D" w:rsidRPr="00850CC4">
        <w:t xml:space="preserve">entusiasmo, lo </w:t>
      </w:r>
      <w:r w:rsidR="00A77B93" w:rsidRPr="00850CC4">
        <w:t>cual</w:t>
      </w:r>
      <w:r w:rsidR="0073333D" w:rsidRPr="00850CC4">
        <w:t xml:space="preserve"> es preocupante. </w:t>
      </w:r>
    </w:p>
    <w:p w14:paraId="39C36C43" w14:textId="77777777" w:rsidR="002B2151" w:rsidRPr="00850CC4" w:rsidRDefault="002B2151" w:rsidP="002B2151">
      <w:pPr>
        <w:pStyle w:val="ListParagraph"/>
      </w:pPr>
    </w:p>
    <w:p w14:paraId="37AA7A57" w14:textId="77777777" w:rsidR="002B2151" w:rsidRPr="00850CC4" w:rsidRDefault="002B2151" w:rsidP="002B2151">
      <w:pPr>
        <w:pStyle w:val="ListParagraph"/>
        <w:jc w:val="both"/>
      </w:pPr>
    </w:p>
    <w:p w14:paraId="50EE5DCC" w14:textId="787A47B3" w:rsidR="0073333D" w:rsidRPr="00850CC4" w:rsidRDefault="002B2151" w:rsidP="002B2151">
      <w:pPr>
        <w:pStyle w:val="ListParagraph"/>
        <w:jc w:val="both"/>
      </w:pPr>
      <w:r w:rsidRPr="00850CC4">
        <w:t xml:space="preserve">Las Islas Feroe </w:t>
      </w:r>
      <w:r w:rsidR="0073333D" w:rsidRPr="00850CC4">
        <w:t xml:space="preserve">(que asumirán la presidencia) consideran que su acuerdo bilateral con Noruega, acordado en 2024, es </w:t>
      </w:r>
      <w:r w:rsidRPr="00850CC4">
        <w:t xml:space="preserve">el </w:t>
      </w:r>
      <w:r w:rsidR="0073333D" w:rsidRPr="00850CC4">
        <w:t xml:space="preserve">acuerdo definitivo, a pesar de negociar con 5-6 países, </w:t>
      </w:r>
      <w:r w:rsidR="0059268C">
        <w:t>en la medida en</w:t>
      </w:r>
      <w:r w:rsidR="0073333D" w:rsidRPr="00850CC4">
        <w:t xml:space="preserve"> que </w:t>
      </w:r>
      <w:r w:rsidR="00A77B93" w:rsidRPr="00850CC4">
        <w:t>refuerza</w:t>
      </w:r>
      <w:r w:rsidR="0073333D" w:rsidRPr="00850CC4">
        <w:t xml:space="preserve"> sus intereses. Es poco probable que las </w:t>
      </w:r>
      <w:r w:rsidR="0073333D" w:rsidRPr="00850CC4">
        <w:lastRenderedPageBreak/>
        <w:t xml:space="preserve">Islas Feroe organicen más reuniones en 2025. La UE está tratando de argumentar que es un </w:t>
      </w:r>
      <w:r w:rsidR="0059268C">
        <w:t>Estado ribereño</w:t>
      </w:r>
      <w:r w:rsidR="00A77B93" w:rsidRPr="00850CC4">
        <w:t xml:space="preserve"> y que ha habido presencia de </w:t>
      </w:r>
      <w:r w:rsidR="0073333D" w:rsidRPr="00850CC4">
        <w:t xml:space="preserve">ASH en sus aguas, </w:t>
      </w:r>
      <w:r w:rsidR="00A77B93" w:rsidRPr="00850CC4">
        <w:t>pero el resto de</w:t>
      </w:r>
      <w:r w:rsidR="0073333D" w:rsidRPr="00850CC4">
        <w:t xml:space="preserve"> partes no están de acuerdo. </w:t>
      </w:r>
    </w:p>
    <w:p w14:paraId="5949608A" w14:textId="6586C383" w:rsidR="00F12DDB" w:rsidRPr="00850CC4" w:rsidRDefault="00F12DDB" w:rsidP="00F12DDB">
      <w:pPr>
        <w:jc w:val="both"/>
      </w:pPr>
      <w:r w:rsidRPr="00850CC4">
        <w:rPr>
          <w:b/>
          <w:bCs/>
        </w:rPr>
        <w:t xml:space="preserve">Conclusión: </w:t>
      </w:r>
      <w:r w:rsidRPr="00850CC4">
        <w:t xml:space="preserve">la UE seguirá defendiendo su condición de </w:t>
      </w:r>
      <w:r w:rsidRPr="00850CC4">
        <w:rPr>
          <w:b/>
          <w:bCs/>
        </w:rPr>
        <w:t xml:space="preserve">Estado ribereño </w:t>
      </w:r>
      <w:r w:rsidR="00A77B93" w:rsidRPr="00850CC4">
        <w:t>incidiendo en sus</w:t>
      </w:r>
      <w:r w:rsidRPr="00850CC4">
        <w:t xml:space="preserve"> </w:t>
      </w:r>
      <w:r w:rsidRPr="0059268C">
        <w:t>antecedentes históricos legítimos.</w:t>
      </w:r>
    </w:p>
    <w:p w14:paraId="54BD5967" w14:textId="77777777" w:rsidR="00F12DDB" w:rsidRPr="00850CC4" w:rsidRDefault="00F12DDB" w:rsidP="002B2151">
      <w:pPr>
        <w:pStyle w:val="ListParagraph"/>
        <w:jc w:val="both"/>
      </w:pPr>
    </w:p>
    <w:bookmarkEnd w:id="0"/>
    <w:p w14:paraId="03F1E847" w14:textId="7815EFB7" w:rsidR="00FF3F80" w:rsidRPr="00850CC4" w:rsidRDefault="00FF3F80" w:rsidP="00FF3F80">
      <w:pPr>
        <w:tabs>
          <w:tab w:val="left" w:pos="720"/>
        </w:tabs>
        <w:spacing w:line="0" w:lineRule="atLeast"/>
        <w:ind w:left="357"/>
        <w:jc w:val="both"/>
        <w:rPr>
          <w:rFonts w:ascii="Calibri" w:hAnsi="Calibri" w:cs="Calibri"/>
          <w:bCs/>
        </w:rPr>
      </w:pPr>
      <w:r w:rsidRPr="00850CC4">
        <w:rPr>
          <w:rFonts w:ascii="Calibri" w:hAnsi="Calibri" w:cs="Calibri"/>
          <w:bCs/>
        </w:rPr>
        <w:t xml:space="preserve">8.2 </w:t>
      </w:r>
      <w:r w:rsidRPr="00850CC4">
        <w:rPr>
          <w:rFonts w:ascii="Calibri" w:hAnsi="Calibri" w:cs="Calibri"/>
          <w:bCs/>
          <w:u w:val="single"/>
        </w:rPr>
        <w:t xml:space="preserve">Diálogos bilaterales y trilaterales con Noruega, el Reino Unido, las Islas Feroe e Islandia </w:t>
      </w:r>
    </w:p>
    <w:p w14:paraId="44A467C1" w14:textId="3D9DE12E" w:rsidR="003311DE" w:rsidRPr="00850CC4" w:rsidRDefault="003311DE" w:rsidP="003311DE">
      <w:pPr>
        <w:ind w:left="357"/>
        <w:jc w:val="both"/>
      </w:pPr>
      <w:r w:rsidRPr="00850CC4">
        <w:t xml:space="preserve">El diálogo bilateral entre la UE y Noruega «concluyó» en noviembre de 2024 con el tema pendiente del acceso </w:t>
      </w:r>
      <w:r w:rsidR="00A77B93" w:rsidRPr="00850CC4">
        <w:t>de Noruega</w:t>
      </w:r>
      <w:r w:rsidRPr="00850CC4">
        <w:t xml:space="preserve"> a las aguas de la UE </w:t>
      </w:r>
      <w:r w:rsidR="0059268C">
        <w:t>para</w:t>
      </w:r>
      <w:r w:rsidRPr="00850CC4">
        <w:t xml:space="preserve"> </w:t>
      </w:r>
      <w:r w:rsidR="0059268C">
        <w:t>la bacaladilla (</w:t>
      </w:r>
      <w:r w:rsidRPr="00850CC4">
        <w:t>BWH</w:t>
      </w:r>
      <w:r w:rsidR="0059268C">
        <w:t>)</w:t>
      </w:r>
      <w:r w:rsidRPr="00850CC4">
        <w:t xml:space="preserve"> y el acceso de la UE </w:t>
      </w:r>
      <w:r w:rsidR="0059268C">
        <w:t>a</w:t>
      </w:r>
      <w:r w:rsidR="00A77B93" w:rsidRPr="00850CC4">
        <w:t xml:space="preserve"> Noruega </w:t>
      </w:r>
      <w:r w:rsidR="0059268C">
        <w:t>para el arenque (</w:t>
      </w:r>
      <w:r w:rsidRPr="00850CC4">
        <w:t>ASH</w:t>
      </w:r>
      <w:r w:rsidR="0059268C">
        <w:t>)</w:t>
      </w:r>
      <w:r w:rsidRPr="00850CC4">
        <w:t xml:space="preserve"> (cero por ciento significa que no hay acceso). </w:t>
      </w:r>
      <w:r w:rsidR="0059268C">
        <w:t>El sector</w:t>
      </w:r>
      <w:r w:rsidRPr="00850CC4">
        <w:t xml:space="preserve"> sigue defendiendo que</w:t>
      </w:r>
      <w:r w:rsidR="0059268C">
        <w:t xml:space="preserve"> en</w:t>
      </w:r>
      <w:r w:rsidRPr="00850CC4">
        <w:t xml:space="preserve"> 2007 el acceso se compró con parte de</w:t>
      </w:r>
      <w:r w:rsidR="0059268C">
        <w:t xml:space="preserve">l porcentaje de la cuota </w:t>
      </w:r>
      <w:r w:rsidR="00A77B93" w:rsidRPr="00850CC4">
        <w:t>y que</w:t>
      </w:r>
      <w:r w:rsidR="0059268C">
        <w:t>,</w:t>
      </w:r>
      <w:r w:rsidR="00A77B93" w:rsidRPr="00850CC4">
        <w:t xml:space="preserve"> como mínimo</w:t>
      </w:r>
      <w:r w:rsidR="0059268C">
        <w:t>,</w:t>
      </w:r>
      <w:r w:rsidR="00A77B93" w:rsidRPr="00850CC4">
        <w:t xml:space="preserve"> debería</w:t>
      </w:r>
      <w:r w:rsidR="0059268C">
        <w:t>n</w:t>
      </w:r>
      <w:r w:rsidR="00A77B93" w:rsidRPr="00850CC4">
        <w:t xml:space="preserve"> </w:t>
      </w:r>
      <w:r w:rsidR="0059268C">
        <w:t>fijarse</w:t>
      </w:r>
      <w:r w:rsidR="00A77B93" w:rsidRPr="00850CC4">
        <w:t xml:space="preserve"> cuotas </w:t>
      </w:r>
      <w:r w:rsidR="0059268C">
        <w:t xml:space="preserve">proporcionales </w:t>
      </w:r>
      <w:r w:rsidRPr="00850CC4">
        <w:t xml:space="preserve">a </w:t>
      </w:r>
      <w:r w:rsidR="0059268C">
        <w:t>la cuota</w:t>
      </w:r>
      <w:r w:rsidRPr="00850CC4">
        <w:t xml:space="preserve"> de 2007.</w:t>
      </w:r>
    </w:p>
    <w:p w14:paraId="57958BC8" w14:textId="5A45280C" w:rsidR="00F12DDB" w:rsidRPr="00850CC4" w:rsidRDefault="003311DE" w:rsidP="00F12DDB">
      <w:pPr>
        <w:ind w:left="357"/>
        <w:jc w:val="both"/>
      </w:pPr>
      <w:r w:rsidRPr="00850CC4">
        <w:t xml:space="preserve">Los Estados miembros de la UE </w:t>
      </w:r>
      <w:r w:rsidR="00EE37FF" w:rsidRPr="00850CC4">
        <w:t xml:space="preserve">han </w:t>
      </w:r>
      <w:r w:rsidRPr="00850CC4">
        <w:t xml:space="preserve">pedido a la CE que no comprometa </w:t>
      </w:r>
      <w:r w:rsidR="00EE37FF" w:rsidRPr="00850CC4">
        <w:t>sus derechos</w:t>
      </w:r>
      <w:r w:rsidRPr="00850CC4">
        <w:t xml:space="preserve"> de acceso </w:t>
      </w:r>
      <w:r w:rsidR="00EE37FF" w:rsidRPr="00850CC4">
        <w:t xml:space="preserve">del 40 % </w:t>
      </w:r>
      <w:r w:rsidR="00A77B93" w:rsidRPr="00850CC4">
        <w:t>sobre</w:t>
      </w:r>
      <w:r w:rsidRPr="00850CC4">
        <w:t xml:space="preserve"> BWH </w:t>
      </w:r>
      <w:r w:rsidR="00EE37FF" w:rsidRPr="00850CC4">
        <w:t xml:space="preserve">y </w:t>
      </w:r>
      <w:r w:rsidRPr="00850CC4">
        <w:t>ASH</w:t>
      </w:r>
      <w:r w:rsidR="00A77B93" w:rsidRPr="00850CC4">
        <w:t xml:space="preserve"> y que adopte </w:t>
      </w:r>
      <w:r w:rsidRPr="00850CC4">
        <w:t xml:space="preserve">un enfoque </w:t>
      </w:r>
      <w:r w:rsidR="00A77B93" w:rsidRPr="00850CC4">
        <w:t>firme</w:t>
      </w:r>
      <w:r w:rsidRPr="00850CC4">
        <w:t xml:space="preserve"> </w:t>
      </w:r>
      <w:r w:rsidR="0059268C">
        <w:t>y contundente</w:t>
      </w:r>
      <w:r w:rsidRPr="00850CC4">
        <w:t xml:space="preserve"> </w:t>
      </w:r>
      <w:r w:rsidR="00A77B93" w:rsidRPr="00850CC4">
        <w:t xml:space="preserve">a favor </w:t>
      </w:r>
      <w:r w:rsidR="009C0FD9">
        <w:t>o bien de un</w:t>
      </w:r>
      <w:r w:rsidR="00A77B93" w:rsidRPr="00850CC4">
        <w:t xml:space="preserve"> acceso total </w:t>
      </w:r>
      <w:r w:rsidR="009C0FD9">
        <w:t>o de denegarle el acceso</w:t>
      </w:r>
      <w:r w:rsidRPr="00850CC4">
        <w:t xml:space="preserve"> a Noruega.</w:t>
      </w:r>
    </w:p>
    <w:p w14:paraId="69AFCB53" w14:textId="6BDFEEFC" w:rsidR="003311DE" w:rsidRPr="00850CC4" w:rsidRDefault="00F12DDB" w:rsidP="00F12DDB">
      <w:pPr>
        <w:ind w:left="357"/>
        <w:jc w:val="both"/>
      </w:pPr>
      <w:r w:rsidRPr="00850CC4">
        <w:t xml:space="preserve">En </w:t>
      </w:r>
      <w:r w:rsidR="00A77B93" w:rsidRPr="00850CC4">
        <w:t>lo que respecta a</w:t>
      </w:r>
      <w:r w:rsidRPr="00850CC4">
        <w:t xml:space="preserve"> Islandia, es </w:t>
      </w:r>
      <w:r w:rsidR="003311DE" w:rsidRPr="00850CC4">
        <w:t xml:space="preserve">importante explorar alianzas </w:t>
      </w:r>
      <w:r w:rsidRPr="00850CC4">
        <w:t xml:space="preserve">con este país, tanto en general como </w:t>
      </w:r>
      <w:r w:rsidR="00A77B93" w:rsidRPr="00850CC4">
        <w:t>en el caso concreto del</w:t>
      </w:r>
      <w:r w:rsidR="003311DE" w:rsidRPr="00850CC4">
        <w:t xml:space="preserve"> </w:t>
      </w:r>
      <w:r w:rsidR="009C0FD9">
        <w:t>arenque (</w:t>
      </w:r>
      <w:r w:rsidR="003311DE" w:rsidRPr="00850CC4">
        <w:t>ASH</w:t>
      </w:r>
      <w:r w:rsidR="009C0FD9">
        <w:t>)</w:t>
      </w:r>
      <w:r w:rsidR="003311DE" w:rsidRPr="00850CC4">
        <w:t xml:space="preserve">. </w:t>
      </w:r>
      <w:r w:rsidRPr="00850CC4">
        <w:t xml:space="preserve">El LDAC </w:t>
      </w:r>
      <w:r w:rsidR="00A77B93" w:rsidRPr="00850CC4">
        <w:t>apoya de lleno</w:t>
      </w:r>
      <w:r w:rsidRPr="00850CC4">
        <w:t xml:space="preserve"> esta idea.</w:t>
      </w:r>
    </w:p>
    <w:p w14:paraId="5ED8EDFA" w14:textId="77777777" w:rsidR="002B2151" w:rsidRPr="00850CC4" w:rsidRDefault="002B2151" w:rsidP="00FF3F80">
      <w:pPr>
        <w:tabs>
          <w:tab w:val="left" w:pos="720"/>
        </w:tabs>
        <w:spacing w:line="0" w:lineRule="atLeast"/>
        <w:ind w:left="357"/>
        <w:jc w:val="both"/>
        <w:rPr>
          <w:rFonts w:ascii="Calibri" w:hAnsi="Calibri" w:cs="Calibri"/>
          <w:bCs/>
        </w:rPr>
      </w:pPr>
    </w:p>
    <w:p w14:paraId="7268ADBA" w14:textId="08E02C6B" w:rsidR="00FF3F80" w:rsidRPr="00850CC4" w:rsidRDefault="00FF3F80" w:rsidP="00FF3F80">
      <w:pPr>
        <w:tabs>
          <w:tab w:val="left" w:pos="720"/>
        </w:tabs>
        <w:spacing w:line="0" w:lineRule="atLeast"/>
        <w:ind w:left="357"/>
        <w:jc w:val="both"/>
        <w:rPr>
          <w:rFonts w:ascii="Calibri" w:hAnsi="Calibri" w:cs="Calibri"/>
          <w:bCs/>
        </w:rPr>
      </w:pPr>
      <w:r w:rsidRPr="00850CC4">
        <w:rPr>
          <w:rFonts w:ascii="Calibri" w:hAnsi="Calibri" w:cs="Calibri"/>
          <w:bCs/>
        </w:rPr>
        <w:t xml:space="preserve">8.3 </w:t>
      </w:r>
      <w:r w:rsidRPr="00850CC4">
        <w:rPr>
          <w:rFonts w:ascii="Calibri" w:hAnsi="Calibri" w:cs="Calibri"/>
          <w:bCs/>
          <w:u w:val="single"/>
        </w:rPr>
        <w:t>Groenlandia</w:t>
      </w:r>
    </w:p>
    <w:p w14:paraId="1C8F9810" w14:textId="77A168E7" w:rsidR="00000093" w:rsidRPr="00850CC4" w:rsidRDefault="00A77B93" w:rsidP="00F12DDB">
      <w:pPr>
        <w:tabs>
          <w:tab w:val="left" w:pos="720"/>
        </w:tabs>
        <w:spacing w:line="0" w:lineRule="atLeast"/>
        <w:ind w:left="357"/>
        <w:jc w:val="both"/>
        <w:rPr>
          <w:rFonts w:ascii="Calibri" w:hAnsi="Calibri" w:cs="Calibri"/>
          <w:bCs/>
        </w:rPr>
      </w:pPr>
      <w:r w:rsidRPr="00850CC4">
        <w:rPr>
          <w:rFonts w:ascii="Calibri" w:hAnsi="Calibri" w:cs="Calibri"/>
          <w:bCs/>
        </w:rPr>
        <w:t>Este punto</w:t>
      </w:r>
      <w:r w:rsidR="00F12DDB" w:rsidRPr="00850CC4">
        <w:rPr>
          <w:rFonts w:ascii="Calibri" w:hAnsi="Calibri" w:cs="Calibri"/>
          <w:bCs/>
        </w:rPr>
        <w:t xml:space="preserve"> no se trat</w:t>
      </w:r>
      <w:r w:rsidRPr="00850CC4">
        <w:rPr>
          <w:rFonts w:ascii="Calibri" w:hAnsi="Calibri" w:cs="Calibri"/>
          <w:bCs/>
        </w:rPr>
        <w:t>a</w:t>
      </w:r>
      <w:r w:rsidR="00F12DDB" w:rsidRPr="00850CC4">
        <w:rPr>
          <w:rFonts w:ascii="Calibri" w:hAnsi="Calibri" w:cs="Calibri"/>
          <w:bCs/>
        </w:rPr>
        <w:t xml:space="preserve"> en esta ocasión debido a la ausencia del representante de la DG MARE </w:t>
      </w:r>
      <w:r w:rsidRPr="00850CC4">
        <w:rPr>
          <w:rFonts w:ascii="Calibri" w:hAnsi="Calibri" w:cs="Calibri"/>
          <w:bCs/>
        </w:rPr>
        <w:t>en la materia</w:t>
      </w:r>
      <w:r w:rsidR="00F12DDB" w:rsidRPr="00850CC4">
        <w:rPr>
          <w:rFonts w:ascii="Calibri" w:hAnsi="Calibri" w:cs="Calibri"/>
          <w:bCs/>
        </w:rPr>
        <w:t>, a pesar de la invitación de la Secretaría.</w:t>
      </w:r>
    </w:p>
    <w:p w14:paraId="404D10B4" w14:textId="77777777" w:rsidR="00F12DDB" w:rsidRPr="00850CC4" w:rsidRDefault="00F12DDB" w:rsidP="00F12DDB">
      <w:pPr>
        <w:tabs>
          <w:tab w:val="left" w:pos="720"/>
        </w:tabs>
        <w:spacing w:line="0" w:lineRule="atLeast"/>
        <w:ind w:left="357"/>
        <w:jc w:val="both"/>
        <w:rPr>
          <w:b/>
          <w:bCs/>
        </w:rPr>
      </w:pPr>
    </w:p>
    <w:p w14:paraId="6A20CC5C" w14:textId="6BCB9F63" w:rsidR="00000093" w:rsidRPr="00850CC4" w:rsidRDefault="00000093" w:rsidP="00F12DDB">
      <w:pPr>
        <w:ind w:firstLine="357"/>
        <w:jc w:val="both"/>
        <w:rPr>
          <w:rFonts w:ascii="Calibri" w:hAnsi="Calibri" w:cs="Calibri"/>
          <w:bCs/>
          <w:u w:val="single"/>
        </w:rPr>
      </w:pPr>
      <w:r w:rsidRPr="00850CC4">
        <w:rPr>
          <w:rFonts w:ascii="Calibri" w:hAnsi="Calibri" w:cs="Calibri"/>
          <w:bCs/>
          <w:u w:val="single"/>
        </w:rPr>
        <w:t>8.</w:t>
      </w:r>
      <w:r w:rsidR="00F12DDB" w:rsidRPr="00850CC4">
        <w:rPr>
          <w:rFonts w:ascii="Calibri" w:hAnsi="Calibri" w:cs="Calibri"/>
          <w:bCs/>
          <w:u w:val="single"/>
        </w:rPr>
        <w:t xml:space="preserve">4. </w:t>
      </w:r>
      <w:r w:rsidRPr="00850CC4">
        <w:rPr>
          <w:rFonts w:ascii="Calibri" w:hAnsi="Calibri" w:cs="Calibri"/>
          <w:bCs/>
          <w:u w:val="single"/>
        </w:rPr>
        <w:t>Noruega - Svalbard</w:t>
      </w:r>
    </w:p>
    <w:p w14:paraId="074CD7D7" w14:textId="1B14AEE9" w:rsidR="00000093" w:rsidRPr="00850CC4" w:rsidRDefault="00000093" w:rsidP="00F12DDB">
      <w:pPr>
        <w:ind w:left="357"/>
        <w:jc w:val="both"/>
      </w:pPr>
      <w:r w:rsidRPr="00850CC4">
        <w:t>El presidente present</w:t>
      </w:r>
      <w:r w:rsidR="00A77B93" w:rsidRPr="00850CC4">
        <w:t>a</w:t>
      </w:r>
      <w:r w:rsidRPr="00850CC4">
        <w:t xml:space="preserve"> el tema, recordando la cuestión pendiente de la cuota de</w:t>
      </w:r>
      <w:r w:rsidR="009C0FD9">
        <w:t>l</w:t>
      </w:r>
      <w:r w:rsidRPr="00850CC4">
        <w:t xml:space="preserve"> bacalao ártico de la UE (5 200 t) desde 2021.</w:t>
      </w:r>
    </w:p>
    <w:p w14:paraId="2A011498" w14:textId="77777777" w:rsidR="00000093" w:rsidRPr="00850CC4" w:rsidRDefault="00000093" w:rsidP="00000093">
      <w:pPr>
        <w:jc w:val="both"/>
      </w:pPr>
      <w:r w:rsidRPr="00850CC4">
        <w:rPr>
          <w:b/>
          <w:bCs/>
        </w:rPr>
        <w:t>Puntos clave:</w:t>
      </w:r>
    </w:p>
    <w:p w14:paraId="067FDB9F" w14:textId="432C97B8" w:rsidR="00000093" w:rsidRPr="00850CC4" w:rsidRDefault="00000093" w:rsidP="00000093">
      <w:pPr>
        <w:numPr>
          <w:ilvl w:val="0"/>
          <w:numId w:val="4"/>
        </w:numPr>
        <w:jc w:val="both"/>
      </w:pPr>
      <w:r w:rsidRPr="00850CC4">
        <w:t xml:space="preserve">La cuestión se planteó en el </w:t>
      </w:r>
      <w:r w:rsidR="00A77B93" w:rsidRPr="00850CC4">
        <w:rPr>
          <w:b/>
          <w:bCs/>
        </w:rPr>
        <w:t>D</w:t>
      </w:r>
      <w:r w:rsidRPr="00850CC4">
        <w:rPr>
          <w:b/>
          <w:bCs/>
        </w:rPr>
        <w:t xml:space="preserve">iálogo de </w:t>
      </w:r>
      <w:r w:rsidR="00A77B93" w:rsidRPr="00850CC4">
        <w:rPr>
          <w:b/>
          <w:bCs/>
        </w:rPr>
        <w:t>A</w:t>
      </w:r>
      <w:r w:rsidRPr="00850CC4">
        <w:rPr>
          <w:b/>
          <w:bCs/>
        </w:rPr>
        <w:t xml:space="preserve">lto </w:t>
      </w:r>
      <w:r w:rsidR="00A77B93" w:rsidRPr="00850CC4">
        <w:rPr>
          <w:b/>
          <w:bCs/>
        </w:rPr>
        <w:t>N</w:t>
      </w:r>
      <w:r w:rsidRPr="00850CC4">
        <w:rPr>
          <w:b/>
          <w:bCs/>
        </w:rPr>
        <w:t xml:space="preserve">ivel </w:t>
      </w:r>
      <w:r w:rsidRPr="00850CC4">
        <w:t>(HLD) entre el vicepresidente Šefčovič y el ministro de Asuntos Exteriores de Noruega, pero sigue sin resolverse.</w:t>
      </w:r>
    </w:p>
    <w:p w14:paraId="7219126A" w14:textId="65F1E187" w:rsidR="00000093" w:rsidRPr="00850CC4" w:rsidRDefault="00000093" w:rsidP="00000093">
      <w:pPr>
        <w:numPr>
          <w:ilvl w:val="0"/>
          <w:numId w:val="4"/>
        </w:numPr>
        <w:jc w:val="both"/>
      </w:pPr>
      <w:r w:rsidRPr="00850CC4">
        <w:t>La DG MARE confirm</w:t>
      </w:r>
      <w:r w:rsidR="00A77B93" w:rsidRPr="00850CC4">
        <w:t>a</w:t>
      </w:r>
      <w:r w:rsidRPr="00850CC4">
        <w:t xml:space="preserve"> que se están manteniendo conversaciones a nivel bilateral entre el </w:t>
      </w:r>
      <w:r w:rsidR="00A77B93" w:rsidRPr="00850CC4">
        <w:t>C</w:t>
      </w:r>
      <w:r w:rsidRPr="00850CC4">
        <w:t xml:space="preserve">omisario y los </w:t>
      </w:r>
      <w:r w:rsidR="009C0FD9">
        <w:t>m</w:t>
      </w:r>
      <w:r w:rsidRPr="00850CC4">
        <w:t xml:space="preserve">inisterios de Asuntos Exteriores y </w:t>
      </w:r>
      <w:r w:rsidR="00A77B93" w:rsidRPr="00850CC4">
        <w:t xml:space="preserve">de </w:t>
      </w:r>
      <w:r w:rsidRPr="00850CC4">
        <w:t>Pesca de Noruega.</w:t>
      </w:r>
    </w:p>
    <w:p w14:paraId="46E45A6D" w14:textId="678684A3" w:rsidR="00000093" w:rsidRPr="00850CC4" w:rsidRDefault="00000093" w:rsidP="00000093">
      <w:pPr>
        <w:jc w:val="both"/>
      </w:pPr>
      <w:r w:rsidRPr="00850CC4">
        <w:rPr>
          <w:b/>
          <w:bCs/>
        </w:rPr>
        <w:t xml:space="preserve">Intervenciones </w:t>
      </w:r>
      <w:r w:rsidR="00F12DDB" w:rsidRPr="00850CC4">
        <w:rPr>
          <w:b/>
          <w:bCs/>
        </w:rPr>
        <w:t>de los miembros del LDAC</w:t>
      </w:r>
      <w:r w:rsidR="009C0FD9">
        <w:rPr>
          <w:b/>
          <w:bCs/>
        </w:rPr>
        <w:t xml:space="preserve"> y los observadores</w:t>
      </w:r>
      <w:r w:rsidRPr="00850CC4">
        <w:rPr>
          <w:b/>
          <w:bCs/>
        </w:rPr>
        <w:t>:</w:t>
      </w:r>
    </w:p>
    <w:p w14:paraId="416DF36B" w14:textId="3D836195" w:rsidR="00000093" w:rsidRPr="00850CC4" w:rsidRDefault="00000093" w:rsidP="00000093">
      <w:pPr>
        <w:numPr>
          <w:ilvl w:val="0"/>
          <w:numId w:val="5"/>
        </w:numPr>
        <w:jc w:val="both"/>
      </w:pPr>
      <w:r w:rsidRPr="009C0FD9">
        <w:t>El</w:t>
      </w:r>
      <w:r w:rsidRPr="00850CC4">
        <w:rPr>
          <w:i/>
          <w:iCs/>
        </w:rPr>
        <w:t xml:space="preserve"> Sr. Iván López (AGARBA) </w:t>
      </w:r>
      <w:r w:rsidRPr="00850CC4">
        <w:t>lament</w:t>
      </w:r>
      <w:r w:rsidR="00A77B93" w:rsidRPr="00850CC4">
        <w:t>a</w:t>
      </w:r>
      <w:r w:rsidRPr="00850CC4">
        <w:t xml:space="preserve"> la falta de avances y las excesivas concesiones a Noruega a cambio de beneficios limitados. Es estupendo disponer de una cuota para pescar a principios de año, pero no a cualquier precio y renunciando a derechos históricos de pesca. </w:t>
      </w:r>
    </w:p>
    <w:p w14:paraId="32203853" w14:textId="2E9B51FC" w:rsidR="00000093" w:rsidRPr="00850CC4" w:rsidRDefault="00000093" w:rsidP="00000093">
      <w:pPr>
        <w:numPr>
          <w:ilvl w:val="0"/>
          <w:numId w:val="5"/>
        </w:numPr>
        <w:jc w:val="both"/>
      </w:pPr>
      <w:r w:rsidRPr="009C0FD9">
        <w:lastRenderedPageBreak/>
        <w:t>La</w:t>
      </w:r>
      <w:r w:rsidRPr="00850CC4">
        <w:rPr>
          <w:i/>
          <w:iCs/>
        </w:rPr>
        <w:t xml:space="preserve"> Sra. Margarita Mancebo (observadora de SGP - Administración española) </w:t>
      </w:r>
      <w:r w:rsidRPr="00850CC4">
        <w:t>pid</w:t>
      </w:r>
      <w:r w:rsidR="00A77B93" w:rsidRPr="00850CC4">
        <w:t>e</w:t>
      </w:r>
      <w:r w:rsidRPr="00850CC4">
        <w:t xml:space="preserve"> que se aclar</w:t>
      </w:r>
      <w:r w:rsidR="00A77B93" w:rsidRPr="00850CC4">
        <w:t>e</w:t>
      </w:r>
      <w:r w:rsidRPr="00850CC4">
        <w:t xml:space="preserve"> si la cuota total de</w:t>
      </w:r>
      <w:r w:rsidR="009C0FD9">
        <w:t>l</w:t>
      </w:r>
      <w:r w:rsidRPr="00850CC4">
        <w:t xml:space="preserve"> bacalao ártico de la UE pod</w:t>
      </w:r>
      <w:r w:rsidR="00A77B93" w:rsidRPr="00850CC4">
        <w:t>r</w:t>
      </w:r>
      <w:r w:rsidRPr="00850CC4">
        <w:t xml:space="preserve">ía pescarse en aguas de Svalbard o solo una parte </w:t>
      </w:r>
      <w:r w:rsidR="00A77B93" w:rsidRPr="00850CC4">
        <w:t>de la misma</w:t>
      </w:r>
      <w:r w:rsidRPr="00850CC4">
        <w:t xml:space="preserve"> </w:t>
      </w:r>
      <w:r w:rsidR="00A77B93" w:rsidRPr="00850CC4">
        <w:t>e</w:t>
      </w:r>
      <w:r w:rsidRPr="00850CC4">
        <w:t xml:space="preserve">n función del nivel de acceso. </w:t>
      </w:r>
    </w:p>
    <w:p w14:paraId="191D8393" w14:textId="437AC3E0" w:rsidR="00000093" w:rsidRPr="00850CC4" w:rsidRDefault="00000093" w:rsidP="00000093">
      <w:pPr>
        <w:numPr>
          <w:ilvl w:val="0"/>
          <w:numId w:val="5"/>
        </w:numPr>
        <w:jc w:val="both"/>
      </w:pPr>
      <w:r w:rsidRPr="00850CC4">
        <w:t xml:space="preserve">La </w:t>
      </w:r>
      <w:r w:rsidRPr="009C0FD9">
        <w:rPr>
          <w:i/>
          <w:iCs/>
        </w:rPr>
        <w:t xml:space="preserve">Sra. Cannelle </w:t>
      </w:r>
      <w:r w:rsidR="00736F55" w:rsidRPr="009C0FD9">
        <w:rPr>
          <w:i/>
          <w:iCs/>
        </w:rPr>
        <w:t>Beauchesne</w:t>
      </w:r>
      <w:r w:rsidR="00736F55" w:rsidRPr="00850CC4">
        <w:t xml:space="preserve"> </w:t>
      </w:r>
      <w:r w:rsidRPr="00850CC4">
        <w:t>(DG MARE) confirm</w:t>
      </w:r>
      <w:r w:rsidR="00A77B93" w:rsidRPr="00850CC4">
        <w:t>a</w:t>
      </w:r>
      <w:r w:rsidRPr="00850CC4">
        <w:t xml:space="preserve"> que la cuota de bacalao ártico de la UE puede pescarse en su totalidad, aunque está sujeta a las limitaciones de acceso establecidas por Noruega. Añad</w:t>
      </w:r>
      <w:r w:rsidR="00A77B93" w:rsidRPr="00850CC4">
        <w:t>e</w:t>
      </w:r>
      <w:r w:rsidRPr="00850CC4">
        <w:t xml:space="preserve"> que el diálogo de alto nivel continúa este año, aunque no con el mismo formato, ya que ahora se celebra entre el </w:t>
      </w:r>
      <w:r w:rsidR="008E3F12" w:rsidRPr="00850CC4">
        <w:t>C</w:t>
      </w:r>
      <w:r w:rsidRPr="00850CC4">
        <w:t xml:space="preserve">omisario de Pesca y el ministro de Pesca noruego. Ya se han reunido una vez este </w:t>
      </w:r>
      <w:r w:rsidR="00FE060D" w:rsidRPr="00850CC4">
        <w:t xml:space="preserve">año y </w:t>
      </w:r>
      <w:r w:rsidRPr="00850CC4">
        <w:t>volverán a reunirse la semana que viene.</w:t>
      </w:r>
    </w:p>
    <w:p w14:paraId="1C4D5374" w14:textId="7BC60BC6" w:rsidR="00000093" w:rsidRPr="00850CC4" w:rsidRDefault="00000093" w:rsidP="00000093">
      <w:pPr>
        <w:ind w:left="360"/>
        <w:jc w:val="both"/>
      </w:pPr>
      <w:r w:rsidRPr="00850CC4">
        <w:rPr>
          <w:b/>
          <w:bCs/>
        </w:rPr>
        <w:t xml:space="preserve">Conclusión: </w:t>
      </w:r>
      <w:r w:rsidRPr="00850CC4">
        <w:rPr>
          <w:b/>
          <w:bCs/>
          <w:i/>
          <w:iCs/>
        </w:rPr>
        <w:t>El LDAC reiter</w:t>
      </w:r>
      <w:r w:rsidR="008E3F12" w:rsidRPr="00850CC4">
        <w:rPr>
          <w:b/>
          <w:bCs/>
          <w:i/>
          <w:iCs/>
        </w:rPr>
        <w:t>a</w:t>
      </w:r>
      <w:r w:rsidRPr="00850CC4">
        <w:rPr>
          <w:b/>
          <w:bCs/>
          <w:i/>
          <w:iCs/>
        </w:rPr>
        <w:t xml:space="preserve"> la importancia de defender los derechos históricos de pesca de la UE en las aguas de Svalbard.</w:t>
      </w:r>
    </w:p>
    <w:p w14:paraId="30610F2A" w14:textId="77967DCF" w:rsidR="003B0412" w:rsidRPr="00850CC4" w:rsidRDefault="003B0412" w:rsidP="003B0412">
      <w:pPr>
        <w:jc w:val="both"/>
      </w:pPr>
    </w:p>
    <w:p w14:paraId="168F9135" w14:textId="421BBBB0" w:rsidR="003B0412" w:rsidRPr="00850CC4" w:rsidRDefault="00000093" w:rsidP="003B0412">
      <w:pPr>
        <w:jc w:val="both"/>
        <w:rPr>
          <w:b/>
          <w:bCs/>
        </w:rPr>
      </w:pPr>
      <w:r w:rsidRPr="00850CC4">
        <w:rPr>
          <w:b/>
          <w:bCs/>
        </w:rPr>
        <w:t>9</w:t>
      </w:r>
      <w:r w:rsidR="003B0412" w:rsidRPr="00850CC4">
        <w:rPr>
          <w:b/>
          <w:bCs/>
        </w:rPr>
        <w:t>. Relaciones entre la UE y Noruega</w:t>
      </w:r>
    </w:p>
    <w:p w14:paraId="3713762B" w14:textId="2C877EF0" w:rsidR="0028136F" w:rsidRPr="00850CC4" w:rsidRDefault="0028136F" w:rsidP="003B0412">
      <w:pPr>
        <w:jc w:val="both"/>
        <w:rPr>
          <w:b/>
          <w:bCs/>
        </w:rPr>
      </w:pPr>
      <w:r w:rsidRPr="00850CC4">
        <w:t xml:space="preserve">9.1. </w:t>
      </w:r>
      <w:r w:rsidRPr="00850CC4">
        <w:rPr>
          <w:rFonts w:ascii="Calibri" w:hAnsi="Calibri" w:cs="Calibri"/>
          <w:bCs/>
          <w:u w:val="single"/>
        </w:rPr>
        <w:t>Presentación sobre las perspectivas noruegas en materia de pesca y relaciones comerciales con la UE</w:t>
      </w:r>
    </w:p>
    <w:p w14:paraId="1CC254A8" w14:textId="46850058" w:rsidR="003B0412" w:rsidRPr="00850CC4" w:rsidRDefault="003B0412" w:rsidP="003B0412">
      <w:pPr>
        <w:jc w:val="both"/>
      </w:pPr>
      <w:r w:rsidRPr="00850CC4">
        <w:t xml:space="preserve">Sr. Thord Monsen (Consejero </w:t>
      </w:r>
      <w:r w:rsidR="0028136F" w:rsidRPr="00850CC4">
        <w:t xml:space="preserve">de </w:t>
      </w:r>
      <w:r w:rsidRPr="00850CC4">
        <w:t>Pesca y Comercio, Misión de Noruega ante la UE)</w:t>
      </w:r>
    </w:p>
    <w:p w14:paraId="4BB4CBAA" w14:textId="204C1428" w:rsidR="0028136F" w:rsidRPr="00850CC4" w:rsidRDefault="003B0412" w:rsidP="003B0412">
      <w:pPr>
        <w:jc w:val="both"/>
      </w:pPr>
      <w:r w:rsidRPr="00850CC4">
        <w:t>El Sr</w:t>
      </w:r>
      <w:r w:rsidRPr="00F7533A">
        <w:rPr>
          <w:i/>
          <w:iCs/>
        </w:rPr>
        <w:t>. Monsen</w:t>
      </w:r>
      <w:r w:rsidRPr="00850CC4">
        <w:t xml:space="preserve"> </w:t>
      </w:r>
      <w:r w:rsidR="0028136F" w:rsidRPr="00850CC4">
        <w:t>agradec</w:t>
      </w:r>
      <w:r w:rsidR="00850CC4" w:rsidRPr="00850CC4">
        <w:t>e</w:t>
      </w:r>
      <w:r w:rsidR="0028136F" w:rsidRPr="00850CC4">
        <w:t xml:space="preserve"> al LDAC la invitación y </w:t>
      </w:r>
      <w:r w:rsidRPr="00850CC4">
        <w:t>repas</w:t>
      </w:r>
      <w:r w:rsidR="00850CC4" w:rsidRPr="00850CC4">
        <w:t>a</w:t>
      </w:r>
      <w:r w:rsidRPr="00850CC4">
        <w:t xml:space="preserve"> la larga cooperación bilateral entre Noruega y la UE en materia de gestión pesquera, reconociendo </w:t>
      </w:r>
      <w:r w:rsidR="00850CC4" w:rsidRPr="00850CC4">
        <w:t>las dificultades</w:t>
      </w:r>
      <w:r w:rsidRPr="00850CC4">
        <w:t xml:space="preserve"> causadas por el Brexit y las tensiones geopolíticas.</w:t>
      </w:r>
    </w:p>
    <w:p w14:paraId="4EFCE96F" w14:textId="77777777" w:rsidR="003B0412" w:rsidRPr="00850CC4" w:rsidRDefault="003B0412" w:rsidP="003B0412">
      <w:pPr>
        <w:jc w:val="both"/>
      </w:pPr>
      <w:r w:rsidRPr="00850CC4">
        <w:rPr>
          <w:b/>
          <w:bCs/>
        </w:rPr>
        <w:t>Puntos clave:</w:t>
      </w:r>
    </w:p>
    <w:p w14:paraId="57942429" w14:textId="4E1DEB16" w:rsidR="003B0412" w:rsidRPr="00850CC4" w:rsidRDefault="003B0412" w:rsidP="003B0412">
      <w:pPr>
        <w:numPr>
          <w:ilvl w:val="0"/>
          <w:numId w:val="11"/>
        </w:numPr>
        <w:jc w:val="both"/>
      </w:pPr>
      <w:r w:rsidRPr="00850CC4">
        <w:t xml:space="preserve">Las consultas anuales entre la UE y Noruega en materia de pesca siguen siendo funcionales </w:t>
      </w:r>
      <w:r w:rsidR="009274D4" w:rsidRPr="00850CC4">
        <w:t xml:space="preserve">y </w:t>
      </w:r>
      <w:r w:rsidR="00FE060D" w:rsidRPr="00850CC4">
        <w:t xml:space="preserve">fluidas </w:t>
      </w:r>
      <w:r w:rsidRPr="00850CC4">
        <w:t>a pesar de los retos políticos.</w:t>
      </w:r>
    </w:p>
    <w:p w14:paraId="693C14C1" w14:textId="062EA317" w:rsidR="003B0412" w:rsidRPr="00850CC4" w:rsidRDefault="003B0412" w:rsidP="003B0412">
      <w:pPr>
        <w:numPr>
          <w:ilvl w:val="0"/>
          <w:numId w:val="11"/>
        </w:numPr>
        <w:jc w:val="both"/>
      </w:pPr>
      <w:r w:rsidRPr="00850CC4">
        <w:t>La cooperación con Rusia continúa solo a un nivel técnico mínimo para la gestión de las poblaciones del mar de Barents, con un intercambio de datos limitado al control de la sostenibilidad.</w:t>
      </w:r>
    </w:p>
    <w:p w14:paraId="40F5247A" w14:textId="7CAFCD5A" w:rsidR="003B0412" w:rsidRPr="00850CC4" w:rsidRDefault="003B0412" w:rsidP="003B0412">
      <w:pPr>
        <w:numPr>
          <w:ilvl w:val="0"/>
          <w:numId w:val="11"/>
        </w:numPr>
        <w:jc w:val="both"/>
      </w:pPr>
      <w:r w:rsidRPr="00850CC4">
        <w:t>Noruega afirm</w:t>
      </w:r>
      <w:r w:rsidR="00850CC4" w:rsidRPr="00850CC4">
        <w:t>a</w:t>
      </w:r>
      <w:r w:rsidRPr="00850CC4">
        <w:t xml:space="preserve"> su alineamiento con las sanciones de la UE a Rusia y aclar</w:t>
      </w:r>
      <w:r w:rsidR="00850CC4" w:rsidRPr="00850CC4">
        <w:t>a</w:t>
      </w:r>
      <w:r w:rsidRPr="00850CC4">
        <w:t xml:space="preserve"> </w:t>
      </w:r>
      <w:r w:rsidR="009274D4" w:rsidRPr="00850CC4">
        <w:t xml:space="preserve">que </w:t>
      </w:r>
      <w:r w:rsidRPr="00850CC4">
        <w:t>no</w:t>
      </w:r>
      <w:r w:rsidR="009274D4" w:rsidRPr="00850CC4">
        <w:t xml:space="preserve"> </w:t>
      </w:r>
      <w:r w:rsidR="00895607">
        <w:t>se coordina</w:t>
      </w:r>
      <w:r w:rsidRPr="00850CC4">
        <w:t xml:space="preserve"> con Rusia </w:t>
      </w:r>
      <w:r w:rsidR="009274D4" w:rsidRPr="00850CC4">
        <w:t xml:space="preserve">para las negociaciones en </w:t>
      </w:r>
      <w:r w:rsidR="00850CC4" w:rsidRPr="00850CC4">
        <w:t>NEAFC</w:t>
      </w:r>
      <w:r w:rsidRPr="00850CC4">
        <w:t>.</w:t>
      </w:r>
    </w:p>
    <w:p w14:paraId="17853989" w14:textId="555C2D68" w:rsidR="003B0412" w:rsidRPr="00850CC4" w:rsidRDefault="003B0412" w:rsidP="003B0412">
      <w:pPr>
        <w:numPr>
          <w:ilvl w:val="0"/>
          <w:numId w:val="11"/>
        </w:numPr>
        <w:jc w:val="both"/>
      </w:pPr>
      <w:r w:rsidRPr="00850CC4">
        <w:t xml:space="preserve">La pesca y el comercio de productos del mar siguen estando </w:t>
      </w:r>
      <w:r w:rsidR="00850CC4" w:rsidRPr="00850CC4">
        <w:t>estrecha</w:t>
      </w:r>
      <w:r w:rsidRPr="00850CC4">
        <w:t>mente interrelacionados, ya que el 55 % de las exportaciones noruegas se destinan a la UE.</w:t>
      </w:r>
    </w:p>
    <w:p w14:paraId="1E4BFD60" w14:textId="0BDCAD17" w:rsidR="009274D4" w:rsidRPr="00850CC4" w:rsidRDefault="009274D4" w:rsidP="009274D4">
      <w:pPr>
        <w:tabs>
          <w:tab w:val="left" w:pos="720"/>
        </w:tabs>
        <w:spacing w:after="0" w:line="0" w:lineRule="atLeast"/>
        <w:jc w:val="both"/>
        <w:rPr>
          <w:rFonts w:ascii="Calibri" w:hAnsi="Calibri" w:cs="Calibri"/>
          <w:b/>
        </w:rPr>
      </w:pPr>
      <w:r w:rsidRPr="00850CC4">
        <w:rPr>
          <w:rFonts w:ascii="Calibri" w:hAnsi="Calibri" w:cs="Calibri"/>
          <w:bCs/>
        </w:rPr>
        <w:t xml:space="preserve">9.2. </w:t>
      </w:r>
      <w:r w:rsidRPr="00850CC4">
        <w:rPr>
          <w:rFonts w:ascii="Calibri" w:hAnsi="Calibri" w:cs="Calibri"/>
          <w:bCs/>
          <w:u w:val="single"/>
        </w:rPr>
        <w:t xml:space="preserve">Preguntas y respuestas e intercambio de opiniones con los miembros del </w:t>
      </w:r>
      <w:r w:rsidR="00850CC4" w:rsidRPr="00850CC4">
        <w:rPr>
          <w:rFonts w:ascii="Calibri" w:hAnsi="Calibri" w:cs="Calibri"/>
          <w:bCs/>
          <w:u w:val="single"/>
        </w:rPr>
        <w:t xml:space="preserve">GT2 del </w:t>
      </w:r>
      <w:r w:rsidRPr="00850CC4">
        <w:rPr>
          <w:rFonts w:ascii="Calibri" w:hAnsi="Calibri" w:cs="Calibri"/>
          <w:bCs/>
          <w:u w:val="single"/>
        </w:rPr>
        <w:t>LDAC</w:t>
      </w:r>
    </w:p>
    <w:p w14:paraId="6443FFA6" w14:textId="77777777" w:rsidR="009274D4" w:rsidRPr="00850CC4" w:rsidRDefault="009274D4" w:rsidP="009274D4">
      <w:pPr>
        <w:pStyle w:val="ListParagraph"/>
        <w:tabs>
          <w:tab w:val="left" w:pos="720"/>
        </w:tabs>
        <w:spacing w:line="0" w:lineRule="atLeast"/>
        <w:ind w:left="717"/>
        <w:jc w:val="both"/>
        <w:rPr>
          <w:rFonts w:ascii="Calibri" w:hAnsi="Calibri" w:cs="Calibri"/>
          <w:b/>
        </w:rPr>
      </w:pPr>
    </w:p>
    <w:p w14:paraId="6CFCEEBF" w14:textId="55C30AF3" w:rsidR="003B0412" w:rsidRPr="00850CC4" w:rsidRDefault="003B0412" w:rsidP="003B0412">
      <w:pPr>
        <w:jc w:val="both"/>
      </w:pPr>
      <w:r w:rsidRPr="00850CC4">
        <w:rPr>
          <w:b/>
          <w:bCs/>
        </w:rPr>
        <w:t xml:space="preserve">Intervenciones </w:t>
      </w:r>
      <w:r w:rsidR="009274D4" w:rsidRPr="00850CC4">
        <w:rPr>
          <w:b/>
          <w:bCs/>
        </w:rPr>
        <w:t>de los miembros del LDAC</w:t>
      </w:r>
      <w:r w:rsidR="009F6EDB">
        <w:rPr>
          <w:b/>
          <w:bCs/>
        </w:rPr>
        <w:t xml:space="preserve"> y los observadores</w:t>
      </w:r>
      <w:r w:rsidRPr="00850CC4">
        <w:rPr>
          <w:b/>
          <w:bCs/>
        </w:rPr>
        <w:t>:</w:t>
      </w:r>
    </w:p>
    <w:p w14:paraId="3E5FF525" w14:textId="19A32B5E" w:rsidR="003B0412" w:rsidRPr="00850CC4" w:rsidRDefault="003B0412" w:rsidP="003B0412">
      <w:pPr>
        <w:numPr>
          <w:ilvl w:val="0"/>
          <w:numId w:val="12"/>
        </w:numPr>
        <w:jc w:val="both"/>
      </w:pPr>
      <w:r w:rsidRPr="009F6EDB">
        <w:t>El</w:t>
      </w:r>
      <w:r w:rsidRPr="00850CC4">
        <w:rPr>
          <w:i/>
          <w:iCs/>
        </w:rPr>
        <w:t xml:space="preserve"> Sr. </w:t>
      </w:r>
      <w:r w:rsidR="009274D4" w:rsidRPr="00850CC4">
        <w:rPr>
          <w:i/>
          <w:iCs/>
        </w:rPr>
        <w:t xml:space="preserve">Iván </w:t>
      </w:r>
      <w:r w:rsidRPr="00850CC4">
        <w:rPr>
          <w:i/>
          <w:iCs/>
        </w:rPr>
        <w:t xml:space="preserve">López </w:t>
      </w:r>
      <w:r w:rsidR="009274D4" w:rsidRPr="00850CC4">
        <w:t xml:space="preserve">(EBFA) </w:t>
      </w:r>
      <w:r w:rsidRPr="00850CC4">
        <w:t>cuestion</w:t>
      </w:r>
      <w:r w:rsidR="00850CC4" w:rsidRPr="00850CC4">
        <w:t>a</w:t>
      </w:r>
      <w:r w:rsidRPr="00850CC4">
        <w:t xml:space="preserve"> el enfoque de Noruega respecto al Brexit, los derechos de Svalbard y la gestión de</w:t>
      </w:r>
      <w:r w:rsidR="00850CC4" w:rsidRPr="00850CC4">
        <w:t xml:space="preserve"> l</w:t>
      </w:r>
      <w:r w:rsidR="009F6EDB">
        <w:t>a</w:t>
      </w:r>
      <w:r w:rsidRPr="00850CC4">
        <w:t xml:space="preserve"> gallineta nórdica, y destac</w:t>
      </w:r>
      <w:r w:rsidR="00850CC4" w:rsidRPr="00850CC4">
        <w:t>a</w:t>
      </w:r>
      <w:r w:rsidRPr="00850CC4">
        <w:t xml:space="preserve"> el papel histórico de la UE como socio clave.</w:t>
      </w:r>
    </w:p>
    <w:p w14:paraId="024C6BAE" w14:textId="60EA8B33" w:rsidR="003B0412" w:rsidRPr="00850CC4" w:rsidRDefault="003B0412" w:rsidP="003B0412">
      <w:pPr>
        <w:numPr>
          <w:ilvl w:val="0"/>
          <w:numId w:val="12"/>
        </w:numPr>
        <w:jc w:val="both"/>
      </w:pPr>
      <w:r w:rsidRPr="009F6EDB">
        <w:lastRenderedPageBreak/>
        <w:t>La</w:t>
      </w:r>
      <w:r w:rsidRPr="00850CC4">
        <w:rPr>
          <w:i/>
          <w:iCs/>
        </w:rPr>
        <w:t xml:space="preserve"> Sra. </w:t>
      </w:r>
      <w:r w:rsidR="009274D4" w:rsidRPr="00850CC4">
        <w:rPr>
          <w:i/>
          <w:iCs/>
        </w:rPr>
        <w:t xml:space="preserve">Véronique </w:t>
      </w:r>
      <w:r w:rsidRPr="00850CC4">
        <w:rPr>
          <w:i/>
          <w:iCs/>
        </w:rPr>
        <w:t xml:space="preserve">Mountfort (Oceana) </w:t>
      </w:r>
      <w:r w:rsidRPr="00850CC4">
        <w:t>expres</w:t>
      </w:r>
      <w:r w:rsidR="00850CC4" w:rsidRPr="00850CC4">
        <w:t>a</w:t>
      </w:r>
      <w:r w:rsidRPr="00850CC4">
        <w:t xml:space="preserve"> su preocupación por los desembarques rusos en puertos noruegos y la trazabilidad de las exportaciones de pescado reprocesado a la UE.</w:t>
      </w:r>
    </w:p>
    <w:p w14:paraId="48CBA084" w14:textId="34C56BAB" w:rsidR="003B0412" w:rsidRPr="00850CC4" w:rsidRDefault="003B0412" w:rsidP="003B0412">
      <w:pPr>
        <w:numPr>
          <w:ilvl w:val="0"/>
          <w:numId w:val="12"/>
        </w:numPr>
        <w:jc w:val="both"/>
      </w:pPr>
      <w:r w:rsidRPr="009F6EDB">
        <w:t>El</w:t>
      </w:r>
      <w:r w:rsidRPr="00850CC4">
        <w:rPr>
          <w:i/>
          <w:iCs/>
        </w:rPr>
        <w:t xml:space="preserve"> Sr. Monsen </w:t>
      </w:r>
      <w:r w:rsidRPr="00850CC4">
        <w:t>explic</w:t>
      </w:r>
      <w:r w:rsidR="00850CC4" w:rsidRPr="00850CC4">
        <w:t>a</w:t>
      </w:r>
      <w:r w:rsidRPr="00850CC4">
        <w:t xml:space="preserve"> los sistemas de inspección noruegos, </w:t>
      </w:r>
      <w:r w:rsidR="009274D4" w:rsidRPr="00850CC4">
        <w:t xml:space="preserve">que consisten en una sólida combinación </w:t>
      </w:r>
      <w:r w:rsidR="00850CC4" w:rsidRPr="00850CC4">
        <w:t>de albaranes</w:t>
      </w:r>
      <w:r w:rsidRPr="00850CC4">
        <w:t xml:space="preserve"> de venta electrónic</w:t>
      </w:r>
      <w:r w:rsidR="00850CC4" w:rsidRPr="00850CC4">
        <w:t>o</w:t>
      </w:r>
      <w:r w:rsidRPr="00850CC4">
        <w:t>s, certificados de captura</w:t>
      </w:r>
      <w:r w:rsidR="00850CC4" w:rsidRPr="00850CC4">
        <w:t>s</w:t>
      </w:r>
      <w:r w:rsidRPr="00850CC4">
        <w:t xml:space="preserve"> y una supervisión activa por parte de la Guardia Costera.</w:t>
      </w:r>
    </w:p>
    <w:p w14:paraId="46D9CB89" w14:textId="701BB8BD" w:rsidR="003B0412" w:rsidRPr="00850CC4" w:rsidRDefault="009F6EDB" w:rsidP="003B0412">
      <w:pPr>
        <w:numPr>
          <w:ilvl w:val="0"/>
          <w:numId w:val="12"/>
        </w:numPr>
        <w:jc w:val="both"/>
      </w:pPr>
      <w:r>
        <w:rPr>
          <w:i/>
          <w:iCs/>
        </w:rPr>
        <w:t>Los</w:t>
      </w:r>
      <w:r w:rsidR="003B0412" w:rsidRPr="00850CC4">
        <w:rPr>
          <w:i/>
          <w:iCs/>
        </w:rPr>
        <w:t xml:space="preserve"> Sr</w:t>
      </w:r>
      <w:r>
        <w:rPr>
          <w:i/>
          <w:iCs/>
        </w:rPr>
        <w:t>es</w:t>
      </w:r>
      <w:r w:rsidR="003B0412" w:rsidRPr="00850CC4">
        <w:rPr>
          <w:i/>
          <w:iCs/>
        </w:rPr>
        <w:t xml:space="preserve">. </w:t>
      </w:r>
      <w:r w:rsidR="009274D4" w:rsidRPr="00850CC4">
        <w:rPr>
          <w:i/>
          <w:iCs/>
        </w:rPr>
        <w:t xml:space="preserve">Tim </w:t>
      </w:r>
      <w:r w:rsidR="003B0412" w:rsidRPr="00850CC4">
        <w:rPr>
          <w:i/>
          <w:iCs/>
        </w:rPr>
        <w:t xml:space="preserve">Heddema </w:t>
      </w:r>
      <w:r w:rsidR="003B0412" w:rsidRPr="00850CC4">
        <w:t>y</w:t>
      </w:r>
      <w:r w:rsidR="003B0412" w:rsidRPr="00850CC4">
        <w:rPr>
          <w:i/>
          <w:iCs/>
        </w:rPr>
        <w:t xml:space="preserve"> </w:t>
      </w:r>
      <w:r w:rsidR="009274D4" w:rsidRPr="00850CC4">
        <w:rPr>
          <w:i/>
          <w:iCs/>
        </w:rPr>
        <w:t xml:space="preserve">Daniel </w:t>
      </w:r>
      <w:r w:rsidR="003B0412" w:rsidRPr="00850CC4">
        <w:rPr>
          <w:i/>
          <w:iCs/>
        </w:rPr>
        <w:t xml:space="preserve">Voces (Europêche) </w:t>
      </w:r>
      <w:r w:rsidR="003B0412" w:rsidRPr="00850CC4">
        <w:t>pid</w:t>
      </w:r>
      <w:r w:rsidR="00850CC4" w:rsidRPr="00850CC4">
        <w:t>e</w:t>
      </w:r>
      <w:r w:rsidR="003B0412" w:rsidRPr="00850CC4">
        <w:t>n un diálogo más profundo y un trato equitativo en materia de cuotas y acceso, en particular para el eglefino y el camarón.</w:t>
      </w:r>
    </w:p>
    <w:p w14:paraId="2C62209C" w14:textId="2F863B24" w:rsidR="003B0412" w:rsidRPr="00850CC4" w:rsidRDefault="003B0412" w:rsidP="003B0412">
      <w:pPr>
        <w:jc w:val="both"/>
      </w:pPr>
      <w:r w:rsidRPr="00850CC4">
        <w:rPr>
          <w:b/>
          <w:bCs/>
        </w:rPr>
        <w:t>Conclusión:</w:t>
      </w:r>
      <w:r w:rsidRPr="00850CC4">
        <w:br/>
        <w:t>Los participantes acog</w:t>
      </w:r>
      <w:r w:rsidR="00850CC4" w:rsidRPr="00850CC4">
        <w:t>en</w:t>
      </w:r>
      <w:r w:rsidRPr="00850CC4">
        <w:t xml:space="preserve"> con satisfacción </w:t>
      </w:r>
      <w:r w:rsidR="009274D4" w:rsidRPr="00850CC4">
        <w:t>la participación del Sr. Monsen en esta reunión y se m</w:t>
      </w:r>
      <w:r w:rsidR="00850CC4" w:rsidRPr="00850CC4">
        <w:t>uestra</w:t>
      </w:r>
      <w:r w:rsidR="009274D4" w:rsidRPr="00850CC4">
        <w:t xml:space="preserve">n a favor de apoyar el </w:t>
      </w:r>
      <w:r w:rsidRPr="00850CC4">
        <w:rPr>
          <w:b/>
          <w:bCs/>
        </w:rPr>
        <w:t>diálogo de alto nivel</w:t>
      </w:r>
      <w:r w:rsidRPr="00850CC4">
        <w:t xml:space="preserve"> en curso entre el </w:t>
      </w:r>
      <w:r w:rsidR="00850CC4" w:rsidRPr="00850CC4">
        <w:t>C</w:t>
      </w:r>
      <w:r w:rsidRPr="00850CC4">
        <w:t xml:space="preserve">omisario europeo y el ministro noruego, </w:t>
      </w:r>
      <w:r w:rsidR="00850CC4" w:rsidRPr="00850CC4">
        <w:t>instando a u</w:t>
      </w:r>
      <w:r w:rsidRPr="00850CC4">
        <w:t>na mayor participación de las partes interesadas en futuras rondas.</w:t>
      </w:r>
    </w:p>
    <w:p w14:paraId="5D3AC92A" w14:textId="77777777" w:rsidR="009274D4" w:rsidRPr="00850CC4" w:rsidRDefault="009274D4" w:rsidP="003B0412">
      <w:pPr>
        <w:jc w:val="both"/>
        <w:rPr>
          <w:b/>
          <w:bCs/>
        </w:rPr>
      </w:pPr>
    </w:p>
    <w:p w14:paraId="0157535D" w14:textId="6B446193" w:rsidR="003B0412" w:rsidRPr="00850CC4" w:rsidRDefault="003B0412" w:rsidP="003B0412">
      <w:pPr>
        <w:jc w:val="both"/>
        <w:rPr>
          <w:b/>
          <w:bCs/>
        </w:rPr>
      </w:pPr>
      <w:r w:rsidRPr="00850CC4">
        <w:rPr>
          <w:b/>
          <w:bCs/>
        </w:rPr>
        <w:t xml:space="preserve">7. </w:t>
      </w:r>
      <w:r w:rsidR="00850CC4" w:rsidRPr="00850CC4">
        <w:rPr>
          <w:b/>
          <w:bCs/>
        </w:rPr>
        <w:t>Asuntos varios</w:t>
      </w:r>
    </w:p>
    <w:p w14:paraId="0E25BEA6" w14:textId="20BF507C" w:rsidR="003B0412" w:rsidRPr="00850CC4" w:rsidRDefault="003B0412" w:rsidP="003B0412">
      <w:pPr>
        <w:jc w:val="both"/>
      </w:pPr>
      <w:r w:rsidRPr="00850CC4">
        <w:t xml:space="preserve">No se plantean otros asuntos. El </w:t>
      </w:r>
      <w:r w:rsidR="00850CC4" w:rsidRPr="00850CC4">
        <w:t>Pr</w:t>
      </w:r>
      <w:r w:rsidRPr="00850CC4">
        <w:t>esidente agrade</w:t>
      </w:r>
      <w:r w:rsidR="00850CC4" w:rsidRPr="00850CC4">
        <w:t>ce</w:t>
      </w:r>
      <w:r w:rsidRPr="00850CC4">
        <w:t xml:space="preserve"> a todos los participantes y a los representantes de la DG MARE sus </w:t>
      </w:r>
      <w:r w:rsidR="00850CC4" w:rsidRPr="00850CC4">
        <w:t>aporta</w:t>
      </w:r>
      <w:r w:rsidRPr="00850CC4">
        <w:t xml:space="preserve">ciones y </w:t>
      </w:r>
      <w:r w:rsidR="00850CC4" w:rsidRPr="00850CC4">
        <w:t>cierra</w:t>
      </w:r>
      <w:r w:rsidRPr="00850CC4">
        <w:t xml:space="preserve"> la reunión a las 13:00 horas.</w:t>
      </w:r>
    </w:p>
    <w:p w14:paraId="590FB20F" w14:textId="33443856" w:rsidR="003B0412" w:rsidRPr="00850CC4" w:rsidRDefault="003B0412" w:rsidP="003B0412">
      <w:pPr>
        <w:jc w:val="both"/>
      </w:pPr>
    </w:p>
    <w:p w14:paraId="4A2EC0ED" w14:textId="70A7B1F0" w:rsidR="003B0412" w:rsidRPr="00850CC4" w:rsidRDefault="003B0412" w:rsidP="003B0412">
      <w:pPr>
        <w:jc w:val="both"/>
        <w:rPr>
          <w:b/>
          <w:bCs/>
        </w:rPr>
      </w:pPr>
      <w:r w:rsidRPr="00850CC4">
        <w:rPr>
          <w:b/>
          <w:bCs/>
        </w:rPr>
        <w:t xml:space="preserve">8. Resumen de </w:t>
      </w:r>
      <w:r w:rsidR="00850CC4" w:rsidRPr="00850CC4">
        <w:rPr>
          <w:b/>
          <w:bCs/>
        </w:rPr>
        <w:t>acciones</w:t>
      </w:r>
      <w:r w:rsidRPr="00850CC4">
        <w:rPr>
          <w:b/>
          <w:bCs/>
        </w:rPr>
        <w:t>/recomendaciones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1579"/>
        <w:gridCol w:w="4053"/>
        <w:gridCol w:w="2572"/>
      </w:tblGrid>
      <w:tr w:rsidR="00FE060D" w:rsidRPr="00850CC4" w14:paraId="6ABDDB2A" w14:textId="77777777" w:rsidTr="00850CC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EAC3396" w14:textId="77777777" w:rsidR="003B0412" w:rsidRPr="00850CC4" w:rsidRDefault="003B0412" w:rsidP="003B0412">
            <w:pPr>
              <w:jc w:val="both"/>
              <w:rPr>
                <w:b/>
                <w:bCs/>
              </w:rPr>
            </w:pPr>
            <w:r w:rsidRPr="00850CC4">
              <w:rPr>
                <w:b/>
                <w:bCs/>
              </w:rPr>
              <w:t>N.</w:t>
            </w:r>
          </w:p>
        </w:tc>
        <w:tc>
          <w:tcPr>
            <w:tcW w:w="0" w:type="auto"/>
            <w:vAlign w:val="center"/>
            <w:hideMark/>
          </w:tcPr>
          <w:p w14:paraId="2F440C7C" w14:textId="77777777" w:rsidR="003B0412" w:rsidRPr="00850CC4" w:rsidRDefault="003B0412" w:rsidP="003B0412">
            <w:pPr>
              <w:jc w:val="both"/>
              <w:rPr>
                <w:b/>
                <w:bCs/>
              </w:rPr>
            </w:pPr>
            <w:r w:rsidRPr="00850CC4">
              <w:rPr>
                <w:b/>
                <w:bCs/>
              </w:rPr>
              <w:t>Tema</w:t>
            </w:r>
          </w:p>
        </w:tc>
        <w:tc>
          <w:tcPr>
            <w:tcW w:w="4023" w:type="dxa"/>
            <w:vAlign w:val="center"/>
            <w:hideMark/>
          </w:tcPr>
          <w:p w14:paraId="609FC8C9" w14:textId="77777777" w:rsidR="003B0412" w:rsidRPr="00850CC4" w:rsidRDefault="003B0412" w:rsidP="003B0412">
            <w:pPr>
              <w:jc w:val="both"/>
              <w:rPr>
                <w:b/>
                <w:bCs/>
              </w:rPr>
            </w:pPr>
            <w:r w:rsidRPr="00850CC4">
              <w:rPr>
                <w:b/>
                <w:bCs/>
              </w:rPr>
              <w:t>Acción/Recomendación</w:t>
            </w:r>
          </w:p>
        </w:tc>
        <w:tc>
          <w:tcPr>
            <w:tcW w:w="2505" w:type="dxa"/>
            <w:vAlign w:val="center"/>
            <w:hideMark/>
          </w:tcPr>
          <w:p w14:paraId="6CE6BBC1" w14:textId="77777777" w:rsidR="003B0412" w:rsidRPr="00850CC4" w:rsidRDefault="003B0412" w:rsidP="003B0412">
            <w:pPr>
              <w:jc w:val="both"/>
              <w:rPr>
                <w:b/>
                <w:bCs/>
              </w:rPr>
            </w:pPr>
            <w:r w:rsidRPr="00850CC4">
              <w:rPr>
                <w:b/>
                <w:bCs/>
              </w:rPr>
              <w:t>Responsable/Calendario</w:t>
            </w:r>
          </w:p>
        </w:tc>
      </w:tr>
      <w:tr w:rsidR="00FE060D" w:rsidRPr="00850CC4" w14:paraId="3411CC8D" w14:textId="77777777" w:rsidTr="00850C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8DC46F" w14:textId="77777777" w:rsidR="003B0412" w:rsidRPr="00850CC4" w:rsidRDefault="003B0412" w:rsidP="003B0412">
            <w:pPr>
              <w:jc w:val="both"/>
            </w:pPr>
            <w:r w:rsidRPr="00850CC4">
              <w:t>1</w:t>
            </w:r>
          </w:p>
        </w:tc>
        <w:tc>
          <w:tcPr>
            <w:tcW w:w="0" w:type="auto"/>
            <w:vAlign w:val="center"/>
            <w:hideMark/>
          </w:tcPr>
          <w:p w14:paraId="29B59890" w14:textId="77777777" w:rsidR="003B0412" w:rsidRPr="00850CC4" w:rsidRDefault="003B0412" w:rsidP="003B0412">
            <w:pPr>
              <w:jc w:val="both"/>
            </w:pPr>
            <w:r w:rsidRPr="00850CC4">
              <w:t>NAFO</w:t>
            </w:r>
          </w:p>
        </w:tc>
        <w:tc>
          <w:tcPr>
            <w:tcW w:w="4023" w:type="dxa"/>
            <w:vAlign w:val="center"/>
            <w:hideMark/>
          </w:tcPr>
          <w:p w14:paraId="36AA95AB" w14:textId="2E8D4965" w:rsidR="003B0412" w:rsidRPr="00850CC4" w:rsidRDefault="003B0412" w:rsidP="003B0412">
            <w:pPr>
              <w:jc w:val="both"/>
            </w:pPr>
            <w:r w:rsidRPr="00850CC4">
              <w:t>Reanudar la preparación del dictamen del LDAC tras la recepción del informe del Co</w:t>
            </w:r>
            <w:r w:rsidR="009F6EDB">
              <w:t>mité</w:t>
            </w:r>
            <w:r w:rsidRPr="00850CC4">
              <w:t xml:space="preserve"> Científico.</w:t>
            </w:r>
          </w:p>
        </w:tc>
        <w:tc>
          <w:tcPr>
            <w:tcW w:w="2505" w:type="dxa"/>
            <w:vAlign w:val="center"/>
            <w:hideMark/>
          </w:tcPr>
          <w:p w14:paraId="493C944B" w14:textId="70E93D40" w:rsidR="003B0412" w:rsidRPr="00850CC4" w:rsidRDefault="003B0412" w:rsidP="003B0412">
            <w:pPr>
              <w:jc w:val="both"/>
            </w:pPr>
            <w:r w:rsidRPr="00850CC4">
              <w:t>Miembros del LDAC</w:t>
            </w:r>
          </w:p>
        </w:tc>
      </w:tr>
      <w:tr w:rsidR="00FE060D" w:rsidRPr="00850CC4" w14:paraId="503D3C86" w14:textId="77777777" w:rsidTr="00850C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E105C1" w14:textId="77777777" w:rsidR="003B0412" w:rsidRPr="00850CC4" w:rsidRDefault="003B0412" w:rsidP="003B0412">
            <w:pPr>
              <w:jc w:val="both"/>
            </w:pPr>
            <w:r w:rsidRPr="00850CC4">
              <w:t>2</w:t>
            </w:r>
          </w:p>
        </w:tc>
        <w:tc>
          <w:tcPr>
            <w:tcW w:w="0" w:type="auto"/>
            <w:vAlign w:val="center"/>
            <w:hideMark/>
          </w:tcPr>
          <w:p w14:paraId="38A6905C" w14:textId="77777777" w:rsidR="003B0412" w:rsidRPr="00850CC4" w:rsidRDefault="003B0412" w:rsidP="003B0412">
            <w:pPr>
              <w:jc w:val="both"/>
            </w:pPr>
            <w:r w:rsidRPr="00850CC4">
              <w:t>NEAFC</w:t>
            </w:r>
          </w:p>
        </w:tc>
        <w:tc>
          <w:tcPr>
            <w:tcW w:w="4023" w:type="dxa"/>
            <w:vAlign w:val="center"/>
            <w:hideMark/>
          </w:tcPr>
          <w:p w14:paraId="34131209" w14:textId="26B5138A" w:rsidR="003B0412" w:rsidRPr="00850CC4" w:rsidRDefault="003B0412" w:rsidP="003B0412">
            <w:pPr>
              <w:jc w:val="both"/>
            </w:pPr>
            <w:r w:rsidRPr="00850CC4">
              <w:t xml:space="preserve">Apoyar la creación de un grupo de trabajo sobre objetivos ecológicos y la integración de los principios </w:t>
            </w:r>
            <w:r w:rsidR="00850CC4" w:rsidRPr="00850CC4">
              <w:t>del</w:t>
            </w:r>
            <w:r w:rsidRPr="00850CC4">
              <w:t xml:space="preserve"> EBA.</w:t>
            </w:r>
          </w:p>
          <w:p w14:paraId="68FCEBB1" w14:textId="3F7CEBEE" w:rsidR="009274D4" w:rsidRPr="00850CC4" w:rsidRDefault="009274D4" w:rsidP="003B0412">
            <w:pPr>
              <w:jc w:val="both"/>
            </w:pPr>
            <w:r w:rsidRPr="00850CC4">
              <w:t xml:space="preserve">Seguir el trabajo del CIEM con OSPAR y </w:t>
            </w:r>
            <w:r w:rsidR="00850CC4" w:rsidRPr="00850CC4">
              <w:t>NEAFC</w:t>
            </w:r>
            <w:r w:rsidRPr="00850CC4">
              <w:t>.</w:t>
            </w:r>
          </w:p>
        </w:tc>
        <w:tc>
          <w:tcPr>
            <w:tcW w:w="2505" w:type="dxa"/>
            <w:vAlign w:val="center"/>
            <w:hideMark/>
          </w:tcPr>
          <w:p w14:paraId="6B781EE2" w14:textId="77777777" w:rsidR="003B0412" w:rsidRPr="00850CC4" w:rsidRDefault="003B0412" w:rsidP="003B0412">
            <w:pPr>
              <w:jc w:val="both"/>
            </w:pPr>
            <w:r w:rsidRPr="00850CC4">
              <w:t>DG MARE / LDAC</w:t>
            </w:r>
          </w:p>
          <w:p w14:paraId="49EAD013" w14:textId="0EED4F52" w:rsidR="009274D4" w:rsidRPr="00850CC4" w:rsidRDefault="009274D4" w:rsidP="003B0412">
            <w:pPr>
              <w:jc w:val="both"/>
            </w:pPr>
            <w:r w:rsidRPr="00850CC4">
              <w:t>LDAC / CIEM</w:t>
            </w:r>
          </w:p>
        </w:tc>
      </w:tr>
      <w:tr w:rsidR="00FE060D" w:rsidRPr="00850CC4" w14:paraId="451295AB" w14:textId="77777777" w:rsidTr="00850C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47AF6E" w14:textId="77777777" w:rsidR="003B0412" w:rsidRPr="00850CC4" w:rsidRDefault="003B0412" w:rsidP="003B0412">
            <w:pPr>
              <w:jc w:val="both"/>
            </w:pPr>
            <w:r w:rsidRPr="00850CC4">
              <w:t>3</w:t>
            </w:r>
          </w:p>
        </w:tc>
        <w:tc>
          <w:tcPr>
            <w:tcW w:w="0" w:type="auto"/>
            <w:vAlign w:val="center"/>
            <w:hideMark/>
          </w:tcPr>
          <w:p w14:paraId="5121E521" w14:textId="77777777" w:rsidR="003B0412" w:rsidRPr="00850CC4" w:rsidRDefault="003B0412" w:rsidP="003B0412">
            <w:pPr>
              <w:jc w:val="both"/>
            </w:pPr>
            <w:r w:rsidRPr="00850CC4">
              <w:t>SPRFMO</w:t>
            </w:r>
          </w:p>
        </w:tc>
        <w:tc>
          <w:tcPr>
            <w:tcW w:w="4023" w:type="dxa"/>
            <w:vAlign w:val="center"/>
            <w:hideMark/>
          </w:tcPr>
          <w:p w14:paraId="1C5FF87C" w14:textId="24CF081D" w:rsidR="003B0412" w:rsidRPr="00850CC4" w:rsidRDefault="003B0412" w:rsidP="003B0412">
            <w:pPr>
              <w:jc w:val="both"/>
            </w:pPr>
            <w:r w:rsidRPr="00850CC4">
              <w:t xml:space="preserve">Fomentar la adopción </w:t>
            </w:r>
            <w:r w:rsidR="00850CC4" w:rsidRPr="00850CC4">
              <w:t>de una evaluación de la estrategia de gestión</w:t>
            </w:r>
            <w:r w:rsidRPr="00850CC4">
              <w:t xml:space="preserve"> (MSE) para </w:t>
            </w:r>
            <w:r w:rsidR="00850CC4" w:rsidRPr="00850CC4">
              <w:t>el jurel chileno</w:t>
            </w:r>
            <w:r w:rsidRPr="00850CC4">
              <w:t xml:space="preserve"> y la mejora de </w:t>
            </w:r>
            <w:r w:rsidR="00850CC4" w:rsidRPr="00850CC4">
              <w:t>los estándares</w:t>
            </w:r>
            <w:r w:rsidRPr="00850CC4">
              <w:t xml:space="preserve"> laborales.</w:t>
            </w:r>
          </w:p>
        </w:tc>
        <w:tc>
          <w:tcPr>
            <w:tcW w:w="2505" w:type="dxa"/>
            <w:vAlign w:val="center"/>
            <w:hideMark/>
          </w:tcPr>
          <w:p w14:paraId="28CC6A31" w14:textId="77777777" w:rsidR="003B0412" w:rsidRPr="00850CC4" w:rsidRDefault="003B0412" w:rsidP="003B0412">
            <w:pPr>
              <w:jc w:val="both"/>
            </w:pPr>
            <w:r w:rsidRPr="00850CC4">
              <w:t>DG MARE / Industria / ONG</w:t>
            </w:r>
          </w:p>
        </w:tc>
      </w:tr>
      <w:tr w:rsidR="00FE060D" w:rsidRPr="00850CC4" w14:paraId="178E9326" w14:textId="77777777" w:rsidTr="00850C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049FFA" w14:textId="77777777" w:rsidR="003B0412" w:rsidRPr="00850CC4" w:rsidRDefault="003B0412" w:rsidP="003B0412">
            <w:pPr>
              <w:jc w:val="both"/>
            </w:pPr>
            <w:r w:rsidRPr="00850CC4">
              <w:t>4</w:t>
            </w:r>
          </w:p>
        </w:tc>
        <w:tc>
          <w:tcPr>
            <w:tcW w:w="0" w:type="auto"/>
            <w:vAlign w:val="center"/>
            <w:hideMark/>
          </w:tcPr>
          <w:p w14:paraId="4D7A3860" w14:textId="77777777" w:rsidR="003B0412" w:rsidRPr="00850CC4" w:rsidRDefault="003B0412" w:rsidP="003B0412">
            <w:pPr>
              <w:jc w:val="both"/>
            </w:pPr>
            <w:r w:rsidRPr="00850CC4">
              <w:t>Estados ribereños</w:t>
            </w:r>
          </w:p>
        </w:tc>
        <w:tc>
          <w:tcPr>
            <w:tcW w:w="4023" w:type="dxa"/>
            <w:vAlign w:val="center"/>
            <w:hideMark/>
          </w:tcPr>
          <w:p w14:paraId="64D18CC5" w14:textId="77777777" w:rsidR="003B0412" w:rsidRPr="00850CC4" w:rsidRDefault="003B0412" w:rsidP="003B0412">
            <w:pPr>
              <w:jc w:val="both"/>
            </w:pPr>
            <w:r w:rsidRPr="00850CC4">
              <w:t>Reforzar la posición de la UE como Estado ribereño en las negociaciones sobre ASH y caballa.</w:t>
            </w:r>
          </w:p>
        </w:tc>
        <w:tc>
          <w:tcPr>
            <w:tcW w:w="2505" w:type="dxa"/>
            <w:vAlign w:val="center"/>
            <w:hideMark/>
          </w:tcPr>
          <w:p w14:paraId="56124FDC" w14:textId="77777777" w:rsidR="003B0412" w:rsidRPr="00850CC4" w:rsidRDefault="003B0412" w:rsidP="003B0412">
            <w:pPr>
              <w:jc w:val="both"/>
            </w:pPr>
            <w:r w:rsidRPr="00850CC4">
              <w:t>CE / Estados miembros / LDAC</w:t>
            </w:r>
          </w:p>
        </w:tc>
      </w:tr>
      <w:tr w:rsidR="00FE060D" w:rsidRPr="00850CC4" w14:paraId="62083F91" w14:textId="77777777" w:rsidTr="00850C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AFE5AE" w14:textId="77777777" w:rsidR="003B0412" w:rsidRPr="00850CC4" w:rsidRDefault="003B0412" w:rsidP="003B0412">
            <w:pPr>
              <w:jc w:val="both"/>
            </w:pPr>
            <w:r w:rsidRPr="00850CC4"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14:paraId="1E0B2BFD" w14:textId="77777777" w:rsidR="003B0412" w:rsidRPr="00850CC4" w:rsidRDefault="003B0412" w:rsidP="003B0412">
            <w:pPr>
              <w:jc w:val="both"/>
            </w:pPr>
            <w:r w:rsidRPr="00850CC4">
              <w:t>Relaciones entre la UE y Noruega</w:t>
            </w:r>
          </w:p>
        </w:tc>
        <w:tc>
          <w:tcPr>
            <w:tcW w:w="4023" w:type="dxa"/>
            <w:vAlign w:val="center"/>
            <w:hideMark/>
          </w:tcPr>
          <w:p w14:paraId="2DA35257" w14:textId="77777777" w:rsidR="003B0412" w:rsidRPr="00850CC4" w:rsidRDefault="003B0412" w:rsidP="003B0412">
            <w:pPr>
              <w:jc w:val="both"/>
            </w:pPr>
            <w:r w:rsidRPr="00850CC4">
              <w:t>Continuar el diálogo de alto nivel para resolver las cuestiones pendientes (bacalao de Svalbard, capturas accesorias de eglefino, cuotas de camarón).</w:t>
            </w:r>
          </w:p>
        </w:tc>
        <w:tc>
          <w:tcPr>
            <w:tcW w:w="2505" w:type="dxa"/>
            <w:vAlign w:val="center"/>
            <w:hideMark/>
          </w:tcPr>
          <w:p w14:paraId="6D9AADBE" w14:textId="77777777" w:rsidR="003B0412" w:rsidRPr="00850CC4" w:rsidRDefault="003B0412" w:rsidP="003B0412">
            <w:pPr>
              <w:jc w:val="both"/>
            </w:pPr>
            <w:r w:rsidRPr="00850CC4">
              <w:t>CE / Noruega</w:t>
            </w:r>
          </w:p>
        </w:tc>
      </w:tr>
      <w:tr w:rsidR="00FE060D" w:rsidRPr="00850CC4" w14:paraId="57361B84" w14:textId="77777777" w:rsidTr="00850C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7B8D17" w14:textId="77777777" w:rsidR="003B0412" w:rsidRPr="00850CC4" w:rsidRDefault="003B0412" w:rsidP="003B0412">
            <w:pPr>
              <w:jc w:val="both"/>
            </w:pPr>
            <w:r w:rsidRPr="00850CC4">
              <w:t>6</w:t>
            </w:r>
          </w:p>
        </w:tc>
        <w:tc>
          <w:tcPr>
            <w:tcW w:w="0" w:type="auto"/>
            <w:vAlign w:val="center"/>
            <w:hideMark/>
          </w:tcPr>
          <w:p w14:paraId="2BE0AF61" w14:textId="77777777" w:rsidR="003B0412" w:rsidRPr="00850CC4" w:rsidRDefault="003B0412" w:rsidP="003B0412">
            <w:pPr>
              <w:jc w:val="both"/>
            </w:pPr>
            <w:r w:rsidRPr="00850CC4">
              <w:t>Transparencia y trazabilidad</w:t>
            </w:r>
          </w:p>
        </w:tc>
        <w:tc>
          <w:tcPr>
            <w:tcW w:w="4023" w:type="dxa"/>
            <w:vAlign w:val="center"/>
            <w:hideMark/>
          </w:tcPr>
          <w:p w14:paraId="65B4F82C" w14:textId="77777777" w:rsidR="003B0412" w:rsidRPr="00850CC4" w:rsidRDefault="003B0412" w:rsidP="003B0412">
            <w:pPr>
              <w:jc w:val="both"/>
            </w:pPr>
            <w:r w:rsidRPr="00850CC4">
              <w:t>Supervisar los productos rusos reprocesados que entran en la UE a través de Noruega para garantizar el cumplimiento de las sanciones.</w:t>
            </w:r>
          </w:p>
        </w:tc>
        <w:tc>
          <w:tcPr>
            <w:tcW w:w="2505" w:type="dxa"/>
            <w:vAlign w:val="center"/>
            <w:hideMark/>
          </w:tcPr>
          <w:p w14:paraId="6AA1AB50" w14:textId="77777777" w:rsidR="003B0412" w:rsidRPr="00850CC4" w:rsidRDefault="003B0412" w:rsidP="003B0412">
            <w:pPr>
              <w:jc w:val="both"/>
            </w:pPr>
            <w:r w:rsidRPr="00850CC4">
              <w:t>DG MARE / Autoridades de los Estados miembros</w:t>
            </w:r>
          </w:p>
        </w:tc>
      </w:tr>
      <w:tr w:rsidR="00FE060D" w:rsidRPr="00850CC4" w14:paraId="7D6F72E4" w14:textId="77777777" w:rsidTr="00850C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CA6FAB" w14:textId="77777777" w:rsidR="003B0412" w:rsidRPr="00850CC4" w:rsidRDefault="003B0412" w:rsidP="003B0412">
            <w:pPr>
              <w:jc w:val="both"/>
            </w:pPr>
            <w:r w:rsidRPr="00850CC4">
              <w:t>7</w:t>
            </w:r>
          </w:p>
        </w:tc>
        <w:tc>
          <w:tcPr>
            <w:tcW w:w="0" w:type="auto"/>
            <w:vAlign w:val="center"/>
            <w:hideMark/>
          </w:tcPr>
          <w:p w14:paraId="5E2ACF5B" w14:textId="77777777" w:rsidR="003B0412" w:rsidRPr="00850CC4" w:rsidRDefault="003B0412" w:rsidP="003B0412">
            <w:pPr>
              <w:jc w:val="both"/>
            </w:pPr>
            <w:r w:rsidRPr="00850CC4">
              <w:t>Seguimiento del LDAC</w:t>
            </w:r>
          </w:p>
        </w:tc>
        <w:tc>
          <w:tcPr>
            <w:tcW w:w="4023" w:type="dxa"/>
            <w:vAlign w:val="center"/>
            <w:hideMark/>
          </w:tcPr>
          <w:p w14:paraId="2B61C6E7" w14:textId="77777777" w:rsidR="003B0412" w:rsidRPr="00850CC4" w:rsidRDefault="003B0412" w:rsidP="003B0412">
            <w:pPr>
              <w:jc w:val="both"/>
            </w:pPr>
            <w:r w:rsidRPr="00850CC4">
              <w:t>Incluir el debate sobre las condiciones laborales en las flotas de las OROP en la reunión transversal del GT5.</w:t>
            </w:r>
          </w:p>
        </w:tc>
        <w:tc>
          <w:tcPr>
            <w:tcW w:w="2505" w:type="dxa"/>
            <w:vAlign w:val="center"/>
            <w:hideMark/>
          </w:tcPr>
          <w:p w14:paraId="61185486" w14:textId="75F651FA" w:rsidR="003B0412" w:rsidRPr="00850CC4" w:rsidRDefault="003B0412" w:rsidP="003B0412">
            <w:pPr>
              <w:jc w:val="both"/>
            </w:pPr>
            <w:r w:rsidRPr="00850CC4">
              <w:t xml:space="preserve">Secretaría del LDAC / </w:t>
            </w:r>
            <w:r w:rsidR="00FE060D" w:rsidRPr="00850CC4">
              <w:t xml:space="preserve">Miembros </w:t>
            </w:r>
            <w:r w:rsidRPr="00850CC4">
              <w:t xml:space="preserve">del </w:t>
            </w:r>
            <w:r w:rsidR="00850CC4" w:rsidRPr="00850CC4">
              <w:t>GT</w:t>
            </w:r>
            <w:r w:rsidRPr="00850CC4">
              <w:t>5</w:t>
            </w:r>
          </w:p>
        </w:tc>
      </w:tr>
    </w:tbl>
    <w:p w14:paraId="4EC00324" w14:textId="3ED7FFDA" w:rsidR="008A4E44" w:rsidRPr="00850CC4" w:rsidRDefault="008A4E44" w:rsidP="003B0412">
      <w:pPr>
        <w:jc w:val="both"/>
      </w:pPr>
    </w:p>
    <w:p w14:paraId="7F7F2EED" w14:textId="77777777" w:rsidR="008A4E44" w:rsidRPr="00850CC4" w:rsidRDefault="008A4E44">
      <w:r w:rsidRPr="00850CC4">
        <w:br w:type="page"/>
      </w:r>
    </w:p>
    <w:p w14:paraId="2D3DA693" w14:textId="13CAB540" w:rsidR="009F6EDB" w:rsidRPr="00C4218F" w:rsidRDefault="00C4218F" w:rsidP="009F6EDB">
      <w:pPr>
        <w:pStyle w:val="Heading1"/>
        <w:spacing w:line="240" w:lineRule="atLeast"/>
        <w:jc w:val="center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C4218F">
        <w:rPr>
          <w:rFonts w:asciiTheme="minorHAnsi" w:hAnsiTheme="minorHAnsi"/>
          <w:b/>
          <w:bCs/>
          <w:color w:val="auto"/>
          <w:sz w:val="22"/>
          <w:szCs w:val="22"/>
        </w:rPr>
        <w:lastRenderedPageBreak/>
        <w:t>A</w:t>
      </w:r>
      <w:r w:rsidR="009F6EDB" w:rsidRPr="00C4218F">
        <w:rPr>
          <w:rFonts w:asciiTheme="minorHAnsi" w:hAnsiTheme="minorHAnsi"/>
          <w:b/>
          <w:bCs/>
          <w:color w:val="auto"/>
          <w:sz w:val="22"/>
          <w:szCs w:val="22"/>
        </w:rPr>
        <w:t>nex</w:t>
      </w:r>
      <w:r w:rsidRPr="00C4218F">
        <w:rPr>
          <w:rFonts w:asciiTheme="minorHAnsi" w:hAnsiTheme="minorHAnsi"/>
          <w:b/>
          <w:bCs/>
          <w:color w:val="auto"/>
          <w:sz w:val="22"/>
          <w:szCs w:val="22"/>
        </w:rPr>
        <w:t>o</w:t>
      </w:r>
      <w:r w:rsidR="009F6EDB" w:rsidRPr="00C4218F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  <w:r w:rsidRPr="00C4218F">
        <w:rPr>
          <w:rFonts w:asciiTheme="minorHAnsi" w:hAnsiTheme="minorHAnsi"/>
          <w:b/>
          <w:bCs/>
          <w:color w:val="auto"/>
          <w:sz w:val="22"/>
          <w:szCs w:val="22"/>
        </w:rPr>
        <w:t>I. Listado de participantes</w:t>
      </w:r>
    </w:p>
    <w:p w14:paraId="312C2B45" w14:textId="75FBD84B" w:rsidR="009F6EDB" w:rsidRPr="00C4218F" w:rsidRDefault="00C4218F" w:rsidP="009F6EDB">
      <w:pPr>
        <w:pStyle w:val="Heading1"/>
        <w:spacing w:line="240" w:lineRule="atLeast"/>
        <w:jc w:val="center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C4218F">
        <w:rPr>
          <w:rFonts w:asciiTheme="minorHAnsi" w:hAnsiTheme="minorHAnsi"/>
          <w:b/>
          <w:bCs/>
          <w:color w:val="auto"/>
          <w:sz w:val="22"/>
          <w:szCs w:val="22"/>
        </w:rPr>
        <w:t xml:space="preserve">Grupo de Trabajo 2 del </w:t>
      </w:r>
      <w:r w:rsidR="009F6EDB" w:rsidRPr="00C4218F">
        <w:rPr>
          <w:rFonts w:asciiTheme="minorHAnsi" w:hAnsiTheme="minorHAnsi"/>
          <w:b/>
          <w:bCs/>
          <w:color w:val="auto"/>
          <w:sz w:val="22"/>
          <w:szCs w:val="22"/>
        </w:rPr>
        <w:t xml:space="preserve">LDAC </w:t>
      </w:r>
    </w:p>
    <w:p w14:paraId="0684D60E" w14:textId="5A2534F9" w:rsidR="009F6EDB" w:rsidRPr="00C4218F" w:rsidRDefault="00C4218F" w:rsidP="009F6EDB">
      <w:pPr>
        <w:spacing w:after="0" w:line="36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850CC4">
        <w:rPr>
          <w:b/>
          <w:bCs/>
        </w:rPr>
        <w:t xml:space="preserve">OROP </w:t>
      </w:r>
      <w:r>
        <w:rPr>
          <w:b/>
          <w:bCs/>
        </w:rPr>
        <w:t>del Atlántico y del Pacífico y acuerdos de acceso</w:t>
      </w:r>
    </w:p>
    <w:p w14:paraId="31147E59" w14:textId="6296A981" w:rsidR="009F6EDB" w:rsidRPr="00C4218F" w:rsidRDefault="00C4218F" w:rsidP="009F6EDB">
      <w:pPr>
        <w:spacing w:after="0" w:line="360" w:lineRule="auto"/>
        <w:jc w:val="center"/>
        <w:outlineLvl w:val="0"/>
        <w:rPr>
          <w:rFonts w:eastAsia="Times New Roman" w:cs="Times New Roman"/>
          <w:b/>
          <w:bCs/>
          <w:kern w:val="36"/>
          <w:lang w:eastAsia="es-ES"/>
        </w:rPr>
      </w:pPr>
      <w:r w:rsidRPr="00C4218F">
        <w:rPr>
          <w:rFonts w:eastAsia="Times New Roman"/>
          <w:b/>
          <w:bCs/>
          <w:kern w:val="36"/>
          <w:lang w:eastAsia="es-ES"/>
        </w:rPr>
        <w:t>Bru</w:t>
      </w:r>
      <w:r w:rsidR="009F6EDB" w:rsidRPr="00C4218F">
        <w:rPr>
          <w:rFonts w:eastAsia="Times New Roman"/>
          <w:b/>
          <w:bCs/>
          <w:kern w:val="36"/>
          <w:lang w:eastAsia="es-ES"/>
        </w:rPr>
        <w:t>sel</w:t>
      </w:r>
      <w:r w:rsidRPr="00C4218F">
        <w:rPr>
          <w:rFonts w:eastAsia="Times New Roman"/>
          <w:b/>
          <w:bCs/>
          <w:kern w:val="36"/>
          <w:lang w:eastAsia="es-ES"/>
        </w:rPr>
        <w:t>as, 13 de marzo de</w:t>
      </w:r>
      <w:r w:rsidR="009F6EDB" w:rsidRPr="00C4218F">
        <w:rPr>
          <w:rFonts w:eastAsia="Times New Roman"/>
          <w:b/>
          <w:bCs/>
          <w:kern w:val="36"/>
          <w:lang w:eastAsia="es-ES"/>
        </w:rPr>
        <w:t xml:space="preserve"> 2025</w:t>
      </w:r>
    </w:p>
    <w:p w14:paraId="7A3FFD10" w14:textId="77777777" w:rsidR="009F6EDB" w:rsidRPr="00C4218F" w:rsidRDefault="009F6EDB" w:rsidP="009F6EDB">
      <w:pPr>
        <w:spacing w:after="0"/>
        <w:jc w:val="center"/>
        <w:rPr>
          <w:b/>
          <w:color w:val="FF0000"/>
        </w:rPr>
      </w:pPr>
    </w:p>
    <w:p w14:paraId="03DC3BC3" w14:textId="1A54C340" w:rsidR="009F6EDB" w:rsidRPr="00C4218F" w:rsidRDefault="00C4218F" w:rsidP="009F6EDB">
      <w:pPr>
        <w:rPr>
          <w:rFonts w:cs="Arial"/>
          <w:b/>
          <w:bCs/>
          <w:color w:val="4472C4"/>
        </w:rPr>
      </w:pPr>
      <w:r w:rsidRPr="00C4218F">
        <w:rPr>
          <w:rFonts w:cs="Arial"/>
          <w:b/>
          <w:bCs/>
          <w:color w:val="4472C4"/>
        </w:rPr>
        <w:t xml:space="preserve">MIEMBROS DEL GRUPO DE TRABAJO </w:t>
      </w:r>
      <w:r w:rsidR="009F6EDB" w:rsidRPr="00C4218F">
        <w:rPr>
          <w:rFonts w:cs="Arial"/>
          <w:b/>
          <w:bCs/>
          <w:color w:val="4472C4"/>
        </w:rPr>
        <w:t>2</w:t>
      </w:r>
    </w:p>
    <w:p w14:paraId="32ED5F5D" w14:textId="68EBE71B" w:rsidR="009F6EDB" w:rsidRPr="008A4E44" w:rsidRDefault="009F6EDB" w:rsidP="009F6EDB">
      <w:pPr>
        <w:numPr>
          <w:ilvl w:val="0"/>
          <w:numId w:val="20"/>
        </w:numPr>
        <w:spacing w:after="0" w:line="240" w:lineRule="auto"/>
        <w:rPr>
          <w:rFonts w:cs="Arial"/>
          <w:lang w:val="de-DE"/>
        </w:rPr>
      </w:pPr>
      <w:bookmarkStart w:id="1" w:name="_Hlk116916175"/>
      <w:bookmarkStart w:id="2" w:name="_Hlk97132091"/>
      <w:r w:rsidRPr="008A4E44">
        <w:rPr>
          <w:rFonts w:cs="Arial"/>
          <w:lang w:val="de-DE"/>
        </w:rPr>
        <w:t>Emil Remisz. High Seas Fish Producers Organization</w:t>
      </w:r>
      <w:bookmarkEnd w:id="1"/>
      <w:r>
        <w:rPr>
          <w:rFonts w:cs="Arial"/>
          <w:lang w:val="de-DE"/>
        </w:rPr>
        <w:t xml:space="preserve">. </w:t>
      </w:r>
      <w:r w:rsidR="00C4218F">
        <w:rPr>
          <w:rFonts w:cs="Arial"/>
          <w:lang w:val="de-DE"/>
        </w:rPr>
        <w:t>Presidente del GT2</w:t>
      </w:r>
      <w:r>
        <w:rPr>
          <w:rFonts w:cs="Arial"/>
          <w:lang w:val="de-DE"/>
        </w:rPr>
        <w:t>.</w:t>
      </w:r>
    </w:p>
    <w:p w14:paraId="57703D1D" w14:textId="49A786A6" w:rsidR="009F6EDB" w:rsidRPr="008A4E44" w:rsidRDefault="009F6EDB" w:rsidP="009F6EDB">
      <w:pPr>
        <w:numPr>
          <w:ilvl w:val="0"/>
          <w:numId w:val="20"/>
        </w:numPr>
        <w:spacing w:after="0" w:line="240" w:lineRule="auto"/>
        <w:rPr>
          <w:rFonts w:cs="Arial"/>
          <w:lang w:val="de-DE"/>
        </w:rPr>
      </w:pPr>
      <w:bookmarkStart w:id="3" w:name="_Hlk178070516"/>
      <w:bookmarkStart w:id="4" w:name="_Hlk191550363"/>
      <w:r w:rsidRPr="008A4E44">
        <w:rPr>
          <w:rFonts w:cs="Arial"/>
          <w:lang w:val="de-DE"/>
        </w:rPr>
        <w:t>Tim Hedemma.</w:t>
      </w:r>
      <w:r w:rsidRPr="008A4E44">
        <w:rPr>
          <w:lang w:val="en-GB"/>
        </w:rPr>
        <w:t xml:space="preserve"> </w:t>
      </w:r>
      <w:r w:rsidRPr="008A4E44">
        <w:rPr>
          <w:rFonts w:cs="Arial"/>
          <w:lang w:val="de-DE"/>
        </w:rPr>
        <w:t>Pelagic Freezer trawler Association</w:t>
      </w:r>
      <w:bookmarkEnd w:id="3"/>
      <w:r>
        <w:rPr>
          <w:rFonts w:cs="Arial"/>
          <w:lang w:val="de-DE"/>
        </w:rPr>
        <w:t xml:space="preserve">. </w:t>
      </w:r>
      <w:r w:rsidR="00C4218F">
        <w:rPr>
          <w:rFonts w:cs="Arial"/>
          <w:lang w:val="de-DE"/>
        </w:rPr>
        <w:t>Vicepresidente del GT2</w:t>
      </w:r>
      <w:r>
        <w:rPr>
          <w:rFonts w:cs="Arial"/>
          <w:lang w:val="de-DE"/>
        </w:rPr>
        <w:t>.</w:t>
      </w:r>
    </w:p>
    <w:bookmarkEnd w:id="4"/>
    <w:p w14:paraId="07E56292" w14:textId="41CDA6DC" w:rsidR="009F6EDB" w:rsidRPr="008A4E44" w:rsidRDefault="009F6EDB" w:rsidP="009F6EDB">
      <w:pPr>
        <w:numPr>
          <w:ilvl w:val="0"/>
          <w:numId w:val="20"/>
        </w:numPr>
        <w:spacing w:after="0" w:line="240" w:lineRule="auto"/>
        <w:rPr>
          <w:rFonts w:cs="Arial"/>
          <w:lang w:val="de-DE"/>
        </w:rPr>
      </w:pPr>
      <w:r w:rsidRPr="008A4E44">
        <w:rPr>
          <w:rFonts w:cs="Arial"/>
          <w:lang w:val="de-DE"/>
        </w:rPr>
        <w:t>Iván López. AGARBA/CEPESCA</w:t>
      </w:r>
      <w:r>
        <w:rPr>
          <w:rFonts w:cs="Arial"/>
          <w:lang w:val="de-DE"/>
        </w:rPr>
        <w:t xml:space="preserve">. </w:t>
      </w:r>
      <w:r w:rsidR="00C4218F">
        <w:rPr>
          <w:rFonts w:cs="Arial"/>
          <w:lang w:val="de-DE"/>
        </w:rPr>
        <w:t xml:space="preserve">Presidente del </w:t>
      </w:r>
      <w:r>
        <w:rPr>
          <w:rFonts w:cs="Arial"/>
          <w:lang w:val="de-DE"/>
        </w:rPr>
        <w:t>LDAC.</w:t>
      </w:r>
    </w:p>
    <w:p w14:paraId="06033723" w14:textId="77777777" w:rsidR="009F6EDB" w:rsidRPr="008A4E44" w:rsidRDefault="009F6EDB" w:rsidP="009F6EDB">
      <w:pPr>
        <w:numPr>
          <w:ilvl w:val="0"/>
          <w:numId w:val="20"/>
        </w:numPr>
        <w:spacing w:after="0" w:line="240" w:lineRule="auto"/>
        <w:rPr>
          <w:rFonts w:cs="Arial"/>
          <w:lang w:val="de-DE"/>
        </w:rPr>
      </w:pPr>
      <w:bookmarkStart w:id="5" w:name="_Hlk97631811"/>
      <w:bookmarkEnd w:id="2"/>
      <w:r w:rsidRPr="008A4E44">
        <w:rPr>
          <w:rFonts w:cs="Arial"/>
          <w:lang w:val="de-DE"/>
        </w:rPr>
        <w:t xml:space="preserve">Edelmiro Ulloa. </w:t>
      </w:r>
      <w:bookmarkStart w:id="6" w:name="_Hlk98410029"/>
      <w:r w:rsidRPr="008A4E44">
        <w:rPr>
          <w:rFonts w:cs="Arial"/>
          <w:lang w:val="de-DE"/>
        </w:rPr>
        <w:t>Opnapa / OPP3/ Acemix / Agarba</w:t>
      </w:r>
      <w:bookmarkEnd w:id="6"/>
    </w:p>
    <w:p w14:paraId="4466E0C1" w14:textId="77777777" w:rsidR="009F6EDB" w:rsidRPr="008A4E44" w:rsidRDefault="009F6EDB" w:rsidP="009F6EDB">
      <w:pPr>
        <w:numPr>
          <w:ilvl w:val="0"/>
          <w:numId w:val="20"/>
        </w:numPr>
        <w:spacing w:after="0" w:line="240" w:lineRule="auto"/>
        <w:rPr>
          <w:rFonts w:cs="Arial"/>
          <w:lang w:val="de-DE"/>
        </w:rPr>
      </w:pPr>
      <w:bookmarkStart w:id="7" w:name="_Hlk158976402"/>
      <w:r w:rsidRPr="008A4E44">
        <w:rPr>
          <w:rFonts w:cs="Arial"/>
          <w:lang w:val="de-DE"/>
        </w:rPr>
        <w:t>Vanya Vulperhorst. OCEANA</w:t>
      </w:r>
    </w:p>
    <w:p w14:paraId="39C917F1" w14:textId="77777777" w:rsidR="009F6EDB" w:rsidRPr="008A4E44" w:rsidRDefault="009F6EDB" w:rsidP="009F6EDB">
      <w:pPr>
        <w:numPr>
          <w:ilvl w:val="0"/>
          <w:numId w:val="20"/>
        </w:numPr>
        <w:spacing w:after="0" w:line="240" w:lineRule="auto"/>
        <w:rPr>
          <w:rFonts w:cs="Arial"/>
          <w:lang w:val="de-DE"/>
        </w:rPr>
      </w:pPr>
      <w:r w:rsidRPr="008A4E44">
        <w:rPr>
          <w:rFonts w:cs="Arial"/>
          <w:lang w:val="de-DE"/>
        </w:rPr>
        <w:t>Daniel Voces. EUROPÊCHE</w:t>
      </w:r>
    </w:p>
    <w:p w14:paraId="72A84B7E" w14:textId="77777777" w:rsidR="009F6EDB" w:rsidRPr="008A4E44" w:rsidRDefault="009F6EDB" w:rsidP="009F6EDB">
      <w:pPr>
        <w:numPr>
          <w:ilvl w:val="0"/>
          <w:numId w:val="20"/>
        </w:numPr>
        <w:spacing w:after="0" w:line="240" w:lineRule="auto"/>
        <w:rPr>
          <w:rFonts w:cs="Arial"/>
          <w:lang w:val="de-DE"/>
        </w:rPr>
      </w:pPr>
      <w:r w:rsidRPr="008A4E44">
        <w:rPr>
          <w:rFonts w:cs="Arial"/>
          <w:lang w:val="de-DE"/>
        </w:rPr>
        <w:t>Javier Garat. CEPESCA</w:t>
      </w:r>
    </w:p>
    <w:p w14:paraId="3D6523E6" w14:textId="77777777" w:rsidR="009F6EDB" w:rsidRPr="008A4E44" w:rsidRDefault="009F6EDB" w:rsidP="009F6EDB">
      <w:pPr>
        <w:numPr>
          <w:ilvl w:val="0"/>
          <w:numId w:val="20"/>
        </w:numPr>
        <w:spacing w:after="0" w:line="240" w:lineRule="auto"/>
        <w:rPr>
          <w:rFonts w:cs="Arial"/>
          <w:lang w:val="de-DE"/>
        </w:rPr>
      </w:pPr>
      <w:r w:rsidRPr="008A4E44">
        <w:rPr>
          <w:rFonts w:cs="Arial"/>
          <w:lang w:val="de-DE"/>
        </w:rPr>
        <w:t>Julien Daudu. E</w:t>
      </w:r>
      <w:r>
        <w:rPr>
          <w:rFonts w:cs="Arial"/>
          <w:lang w:val="de-DE"/>
        </w:rPr>
        <w:t xml:space="preserve">nvironmental </w:t>
      </w:r>
      <w:r w:rsidRPr="008A4E44">
        <w:rPr>
          <w:rFonts w:cs="Arial"/>
          <w:lang w:val="de-DE"/>
        </w:rPr>
        <w:t>J</w:t>
      </w:r>
      <w:r>
        <w:rPr>
          <w:rFonts w:cs="Arial"/>
          <w:lang w:val="de-DE"/>
        </w:rPr>
        <w:t xml:space="preserve">ustice </w:t>
      </w:r>
      <w:r w:rsidRPr="008A4E44">
        <w:rPr>
          <w:rFonts w:cs="Arial"/>
          <w:lang w:val="de-DE"/>
        </w:rPr>
        <w:t>F</w:t>
      </w:r>
      <w:r>
        <w:rPr>
          <w:rFonts w:cs="Arial"/>
          <w:lang w:val="de-DE"/>
        </w:rPr>
        <w:t>oundation</w:t>
      </w:r>
    </w:p>
    <w:bookmarkEnd w:id="7"/>
    <w:p w14:paraId="6C1F0372" w14:textId="77777777" w:rsidR="009F6EDB" w:rsidRPr="008A4E44" w:rsidRDefault="009F6EDB" w:rsidP="009F6EDB">
      <w:pPr>
        <w:numPr>
          <w:ilvl w:val="0"/>
          <w:numId w:val="20"/>
        </w:numPr>
        <w:spacing w:after="0" w:line="240" w:lineRule="auto"/>
        <w:rPr>
          <w:rFonts w:cs="Arial"/>
          <w:lang w:val="de-DE"/>
        </w:rPr>
      </w:pPr>
      <w:r w:rsidRPr="008A4E44">
        <w:rPr>
          <w:rFonts w:cs="Arial"/>
          <w:lang w:val="de-DE"/>
        </w:rPr>
        <w:t>Aivaras Labanauscas. Lithuanian Long Distance Fisheries Association</w:t>
      </w:r>
    </w:p>
    <w:p w14:paraId="7CD424E5" w14:textId="77777777" w:rsidR="009F6EDB" w:rsidRPr="008A4E44" w:rsidRDefault="009F6EDB" w:rsidP="009F6EDB">
      <w:pPr>
        <w:numPr>
          <w:ilvl w:val="0"/>
          <w:numId w:val="20"/>
        </w:numPr>
        <w:spacing w:after="0" w:line="240" w:lineRule="auto"/>
        <w:rPr>
          <w:rFonts w:cs="Arial"/>
          <w:lang w:val="de-DE"/>
        </w:rPr>
      </w:pPr>
      <w:r w:rsidRPr="008A4E44">
        <w:rPr>
          <w:rFonts w:cs="Arial"/>
          <w:lang w:val="de-DE"/>
        </w:rPr>
        <w:t>Iris Ziegler. Seas at Risk</w:t>
      </w:r>
    </w:p>
    <w:bookmarkEnd w:id="5"/>
    <w:p w14:paraId="71986863" w14:textId="77777777" w:rsidR="009F6EDB" w:rsidRPr="008A4E44" w:rsidRDefault="009F6EDB" w:rsidP="009F6EDB">
      <w:pPr>
        <w:numPr>
          <w:ilvl w:val="0"/>
          <w:numId w:val="20"/>
        </w:numPr>
        <w:spacing w:after="0" w:line="240" w:lineRule="auto"/>
        <w:rPr>
          <w:rFonts w:cs="Arial"/>
          <w:lang w:val="de-DE"/>
        </w:rPr>
      </w:pPr>
      <w:r w:rsidRPr="008A4E44">
        <w:rPr>
          <w:rFonts w:cs="Arial"/>
          <w:lang w:val="de-DE"/>
        </w:rPr>
        <w:t>José Ramón Fontán. ANEPAT</w:t>
      </w:r>
    </w:p>
    <w:p w14:paraId="7EE9A043" w14:textId="77777777" w:rsidR="009F6EDB" w:rsidRPr="008A4E44" w:rsidRDefault="009F6EDB" w:rsidP="009F6EDB">
      <w:pPr>
        <w:numPr>
          <w:ilvl w:val="0"/>
          <w:numId w:val="20"/>
        </w:numPr>
        <w:spacing w:after="0" w:line="240" w:lineRule="auto"/>
        <w:rPr>
          <w:rFonts w:cs="Arial"/>
          <w:lang w:val="de-DE"/>
        </w:rPr>
      </w:pPr>
      <w:r w:rsidRPr="008A4E44">
        <w:rPr>
          <w:rFonts w:cs="Arial"/>
          <w:lang w:val="de-DE"/>
        </w:rPr>
        <w:t>Juan Manuel Trujillo. E</w:t>
      </w:r>
      <w:r>
        <w:rPr>
          <w:rFonts w:cs="Arial"/>
          <w:lang w:val="de-DE"/>
        </w:rPr>
        <w:t xml:space="preserve">uropean </w:t>
      </w:r>
      <w:r w:rsidRPr="008A4E44">
        <w:rPr>
          <w:rFonts w:cs="Arial"/>
          <w:lang w:val="de-DE"/>
        </w:rPr>
        <w:t>T</w:t>
      </w:r>
      <w:r>
        <w:rPr>
          <w:rFonts w:cs="Arial"/>
          <w:lang w:val="de-DE"/>
        </w:rPr>
        <w:t xml:space="preserve">ransport </w:t>
      </w:r>
      <w:r w:rsidRPr="008A4E44">
        <w:rPr>
          <w:rFonts w:cs="Arial"/>
          <w:lang w:val="de-DE"/>
        </w:rPr>
        <w:t>F</w:t>
      </w:r>
      <w:r>
        <w:rPr>
          <w:rFonts w:cs="Arial"/>
          <w:lang w:val="de-DE"/>
        </w:rPr>
        <w:t>ederation</w:t>
      </w:r>
    </w:p>
    <w:p w14:paraId="63B625BF" w14:textId="77777777" w:rsidR="009F6EDB" w:rsidRPr="008A4E44" w:rsidRDefault="009F6EDB" w:rsidP="009F6EDB">
      <w:pPr>
        <w:numPr>
          <w:ilvl w:val="0"/>
          <w:numId w:val="20"/>
        </w:numPr>
        <w:spacing w:after="0" w:line="240" w:lineRule="auto"/>
        <w:rPr>
          <w:rFonts w:cs="Arial"/>
          <w:lang w:val="de-DE"/>
        </w:rPr>
      </w:pPr>
      <w:r w:rsidRPr="008A4E44">
        <w:rPr>
          <w:rFonts w:cs="Arial"/>
          <w:lang w:val="de-DE"/>
        </w:rPr>
        <w:t>Rob Banning. Dutch P</w:t>
      </w:r>
      <w:r>
        <w:rPr>
          <w:rFonts w:cs="Arial"/>
          <w:lang w:val="de-DE"/>
        </w:rPr>
        <w:t xml:space="preserve">elagic </w:t>
      </w:r>
      <w:r w:rsidRPr="008A4E44">
        <w:rPr>
          <w:rFonts w:cs="Arial"/>
          <w:lang w:val="de-DE"/>
        </w:rPr>
        <w:t>F</w:t>
      </w:r>
      <w:r>
        <w:rPr>
          <w:rFonts w:cs="Arial"/>
          <w:lang w:val="de-DE"/>
        </w:rPr>
        <w:t xml:space="preserve">reezer-Trawler </w:t>
      </w:r>
      <w:r w:rsidRPr="008A4E44">
        <w:rPr>
          <w:rFonts w:cs="Arial"/>
          <w:lang w:val="de-DE"/>
        </w:rPr>
        <w:t>A</w:t>
      </w:r>
      <w:r>
        <w:rPr>
          <w:rFonts w:cs="Arial"/>
          <w:lang w:val="de-DE"/>
        </w:rPr>
        <w:t>ssociation</w:t>
      </w:r>
    </w:p>
    <w:p w14:paraId="5DD2F085" w14:textId="77777777" w:rsidR="009F6EDB" w:rsidRPr="008A4E44" w:rsidRDefault="009F6EDB" w:rsidP="009F6EDB">
      <w:pPr>
        <w:numPr>
          <w:ilvl w:val="0"/>
          <w:numId w:val="20"/>
        </w:numPr>
        <w:spacing w:after="0" w:line="240" w:lineRule="auto"/>
        <w:rPr>
          <w:rFonts w:cs="Arial"/>
          <w:lang w:val="de-DE"/>
        </w:rPr>
      </w:pPr>
      <w:r w:rsidRPr="008A4E44">
        <w:rPr>
          <w:rFonts w:cs="Arial"/>
          <w:lang w:val="de-DE"/>
        </w:rPr>
        <w:t>Josephine Woronoff.</w:t>
      </w:r>
      <w:r>
        <w:rPr>
          <w:rFonts w:cs="Arial"/>
          <w:lang w:val="de-DE"/>
        </w:rPr>
        <w:t xml:space="preserve"> The </w:t>
      </w:r>
      <w:r w:rsidRPr="008A4E44">
        <w:rPr>
          <w:rFonts w:cs="Arial"/>
          <w:lang w:val="de-DE"/>
        </w:rPr>
        <w:t>Pew</w:t>
      </w:r>
      <w:r>
        <w:rPr>
          <w:rFonts w:cs="Arial"/>
          <w:lang w:val="de-DE"/>
        </w:rPr>
        <w:t xml:space="preserve"> Charitable Trusts.</w:t>
      </w:r>
    </w:p>
    <w:p w14:paraId="0061F9E2" w14:textId="77777777" w:rsidR="009F6EDB" w:rsidRPr="008A4E44" w:rsidRDefault="009F6EDB" w:rsidP="009F6EDB">
      <w:pPr>
        <w:numPr>
          <w:ilvl w:val="0"/>
          <w:numId w:val="20"/>
        </w:numPr>
        <w:spacing w:after="0" w:line="240" w:lineRule="auto"/>
        <w:rPr>
          <w:rFonts w:cs="Arial"/>
          <w:lang w:val="de-DE"/>
        </w:rPr>
      </w:pPr>
      <w:r w:rsidRPr="008A4E44">
        <w:rPr>
          <w:rFonts w:cs="Arial"/>
          <w:lang w:val="de-DE"/>
        </w:rPr>
        <w:t>Despina Symons.</w:t>
      </w:r>
      <w:r>
        <w:rPr>
          <w:rFonts w:cs="Arial"/>
          <w:lang w:val="de-DE"/>
        </w:rPr>
        <w:t xml:space="preserve"> </w:t>
      </w:r>
      <w:r w:rsidRPr="008A4E44">
        <w:rPr>
          <w:rFonts w:cs="Arial"/>
          <w:lang w:val="de-DE"/>
        </w:rPr>
        <w:t>EBCD</w:t>
      </w:r>
    </w:p>
    <w:p w14:paraId="49BC053A" w14:textId="77777777" w:rsidR="009F6EDB" w:rsidRPr="008A4E44" w:rsidRDefault="009F6EDB" w:rsidP="009F6EDB">
      <w:pPr>
        <w:spacing w:after="0" w:line="240" w:lineRule="auto"/>
        <w:rPr>
          <w:rFonts w:cs="Arial"/>
          <w:color w:val="FF0000"/>
          <w:lang w:val="de-DE"/>
        </w:rPr>
      </w:pPr>
    </w:p>
    <w:p w14:paraId="4D216FC4" w14:textId="166338C7" w:rsidR="009F6EDB" w:rsidRPr="008A4E44" w:rsidRDefault="00C4218F" w:rsidP="009F6EDB">
      <w:pPr>
        <w:rPr>
          <w:rFonts w:cs="Arial"/>
          <w:b/>
          <w:bCs/>
          <w:color w:val="4472C4"/>
          <w:lang w:val="en-IE"/>
        </w:rPr>
      </w:pPr>
      <w:r>
        <w:rPr>
          <w:rFonts w:cs="Arial"/>
          <w:b/>
          <w:bCs/>
          <w:color w:val="4472C4"/>
          <w:lang w:val="en-IE"/>
        </w:rPr>
        <w:t>OBSERVADORES AUTORIZADOS</w:t>
      </w:r>
      <w:r w:rsidR="009F6EDB" w:rsidRPr="008A4E44">
        <w:rPr>
          <w:rFonts w:cs="Arial"/>
          <w:b/>
          <w:bCs/>
          <w:color w:val="4472C4"/>
          <w:lang w:val="en-IE"/>
        </w:rPr>
        <w:t xml:space="preserve">  </w:t>
      </w:r>
    </w:p>
    <w:p w14:paraId="16C9976F" w14:textId="77777777" w:rsidR="009F6EDB" w:rsidRPr="008A4E44" w:rsidRDefault="009F6EDB" w:rsidP="009F6EDB">
      <w:pPr>
        <w:numPr>
          <w:ilvl w:val="0"/>
          <w:numId w:val="20"/>
        </w:numPr>
        <w:spacing w:after="0" w:line="240" w:lineRule="auto"/>
        <w:rPr>
          <w:rFonts w:cs="Arial"/>
          <w:lang w:val="de-DE"/>
        </w:rPr>
      </w:pPr>
      <w:r w:rsidRPr="008A4E44">
        <w:rPr>
          <w:rFonts w:cs="Arial"/>
          <w:lang w:val="de-DE"/>
        </w:rPr>
        <w:t xml:space="preserve">Bernard Blazkiewicz. MARE C.1 </w:t>
      </w:r>
      <w:r>
        <w:rPr>
          <w:rFonts w:cs="Arial"/>
          <w:lang w:val="de-DE"/>
        </w:rPr>
        <w:t>(NAFO)</w:t>
      </w:r>
    </w:p>
    <w:p w14:paraId="4EC34003" w14:textId="77777777" w:rsidR="009F6EDB" w:rsidRPr="008A4E44" w:rsidRDefault="009F6EDB" w:rsidP="009F6EDB">
      <w:pPr>
        <w:numPr>
          <w:ilvl w:val="0"/>
          <w:numId w:val="20"/>
        </w:numPr>
        <w:spacing w:after="0" w:line="240" w:lineRule="auto"/>
        <w:rPr>
          <w:rFonts w:cs="Arial"/>
          <w:lang w:val="de-DE"/>
        </w:rPr>
      </w:pPr>
      <w:r w:rsidRPr="008A4E44">
        <w:rPr>
          <w:rFonts w:cs="Arial"/>
          <w:lang w:val="de-DE"/>
        </w:rPr>
        <w:t>Benoit Marcoux. MARE B.2</w:t>
      </w:r>
      <w:r>
        <w:rPr>
          <w:rFonts w:cs="Arial"/>
          <w:lang w:val="de-DE"/>
        </w:rPr>
        <w:t xml:space="preserve"> (SPRFMO)</w:t>
      </w:r>
    </w:p>
    <w:p w14:paraId="337B7FE4" w14:textId="59E03DBE" w:rsidR="009F6EDB" w:rsidRPr="008A4E44" w:rsidRDefault="009F6EDB" w:rsidP="009F6EDB">
      <w:pPr>
        <w:numPr>
          <w:ilvl w:val="0"/>
          <w:numId w:val="20"/>
        </w:numPr>
        <w:spacing w:after="0" w:line="240" w:lineRule="auto"/>
        <w:rPr>
          <w:rFonts w:cs="Arial"/>
          <w:lang w:val="de-DE"/>
        </w:rPr>
      </w:pPr>
      <w:r w:rsidRPr="008A4E44">
        <w:rPr>
          <w:rFonts w:cs="Arial"/>
          <w:lang w:val="de-DE"/>
        </w:rPr>
        <w:t>Cannelle Beauchesne, MARE C.1 (</w:t>
      </w:r>
      <w:r w:rsidR="00C4218F">
        <w:rPr>
          <w:rFonts w:cs="Arial"/>
          <w:lang w:val="de-DE"/>
        </w:rPr>
        <w:t>Noruega</w:t>
      </w:r>
      <w:r>
        <w:rPr>
          <w:rFonts w:cs="Arial"/>
          <w:lang w:val="de-DE"/>
        </w:rPr>
        <w:t>-Svalbard)</w:t>
      </w:r>
    </w:p>
    <w:p w14:paraId="23E62EA3" w14:textId="3A534268" w:rsidR="009F6EDB" w:rsidRDefault="009F6EDB" w:rsidP="009F6EDB">
      <w:pPr>
        <w:numPr>
          <w:ilvl w:val="0"/>
          <w:numId w:val="20"/>
        </w:numPr>
        <w:spacing w:after="0" w:line="0" w:lineRule="atLeast"/>
        <w:ind w:left="782" w:hanging="357"/>
        <w:rPr>
          <w:rFonts w:cs="Arial"/>
          <w:lang w:val="de-DE"/>
        </w:rPr>
      </w:pPr>
      <w:r w:rsidRPr="008A4E44">
        <w:rPr>
          <w:rFonts w:cs="Arial"/>
          <w:lang w:val="de-DE"/>
        </w:rPr>
        <w:t xml:space="preserve">Thord Monsen – Mission of Norway to the EU </w:t>
      </w:r>
      <w:r>
        <w:rPr>
          <w:rFonts w:cs="Arial"/>
          <w:lang w:val="de-DE"/>
        </w:rPr>
        <w:t>(U</w:t>
      </w:r>
      <w:r w:rsidR="00C4218F">
        <w:rPr>
          <w:rFonts w:cs="Arial"/>
          <w:lang w:val="de-DE"/>
        </w:rPr>
        <w:t>E</w:t>
      </w:r>
      <w:r>
        <w:rPr>
          <w:rFonts w:cs="Arial"/>
          <w:lang w:val="de-DE"/>
        </w:rPr>
        <w:t>-</w:t>
      </w:r>
      <w:r w:rsidR="00C4218F">
        <w:rPr>
          <w:rFonts w:cs="Arial"/>
          <w:lang w:val="de-DE"/>
        </w:rPr>
        <w:t>Noruega</w:t>
      </w:r>
      <w:r>
        <w:rPr>
          <w:rFonts w:cs="Arial"/>
          <w:lang w:val="de-DE"/>
        </w:rPr>
        <w:t>)</w:t>
      </w:r>
    </w:p>
    <w:p w14:paraId="5097F0C4" w14:textId="77777777" w:rsidR="009F6EDB" w:rsidRPr="008A4E44" w:rsidRDefault="009F6EDB" w:rsidP="009F6EDB">
      <w:pPr>
        <w:numPr>
          <w:ilvl w:val="0"/>
          <w:numId w:val="20"/>
        </w:numPr>
        <w:spacing w:after="0" w:line="0" w:lineRule="atLeast"/>
        <w:ind w:left="782" w:hanging="357"/>
        <w:rPr>
          <w:rFonts w:cs="Arial"/>
          <w:lang w:val="de-DE"/>
        </w:rPr>
      </w:pPr>
      <w:r w:rsidRPr="008A4E44">
        <w:rPr>
          <w:rFonts w:cs="Arial"/>
          <w:lang w:val="de-DE"/>
        </w:rPr>
        <w:t>David Wodlund.</w:t>
      </w:r>
      <w:r>
        <w:rPr>
          <w:rFonts w:cs="Arial"/>
          <w:lang w:val="de-DE"/>
        </w:rPr>
        <w:t xml:space="preserve"> MAPA Secretaría </w:t>
      </w:r>
      <w:r w:rsidRPr="008A4E44">
        <w:rPr>
          <w:rFonts w:cs="Arial"/>
          <w:lang w:val="de-DE"/>
        </w:rPr>
        <w:t>G</w:t>
      </w:r>
      <w:r>
        <w:rPr>
          <w:rFonts w:cs="Arial"/>
          <w:lang w:val="de-DE"/>
        </w:rPr>
        <w:t>eneral de</w:t>
      </w:r>
      <w:r w:rsidRPr="008A4E44">
        <w:rPr>
          <w:rFonts w:cs="Arial"/>
          <w:lang w:val="de-DE"/>
        </w:rPr>
        <w:t xml:space="preserve"> Pesca</w:t>
      </w:r>
      <w:r>
        <w:rPr>
          <w:rFonts w:cs="Arial"/>
          <w:lang w:val="de-DE"/>
        </w:rPr>
        <w:t xml:space="preserve"> </w:t>
      </w:r>
    </w:p>
    <w:p w14:paraId="6FFC68F7" w14:textId="77777777" w:rsidR="009F6EDB" w:rsidRPr="008A4E44" w:rsidRDefault="009F6EDB" w:rsidP="009F6EDB">
      <w:pPr>
        <w:numPr>
          <w:ilvl w:val="0"/>
          <w:numId w:val="20"/>
        </w:numPr>
        <w:spacing w:after="0" w:line="0" w:lineRule="atLeast"/>
        <w:ind w:left="782" w:hanging="357"/>
        <w:rPr>
          <w:rFonts w:cs="Arial"/>
          <w:lang w:val="de-DE"/>
        </w:rPr>
      </w:pPr>
      <w:r w:rsidRPr="008A4E44">
        <w:rPr>
          <w:rFonts w:cs="Arial"/>
          <w:lang w:val="de-DE"/>
        </w:rPr>
        <w:t>Margarita Mancebo. MAPA Secretaría General de Pesca (Zoom)</w:t>
      </w:r>
    </w:p>
    <w:p w14:paraId="4153BCCC" w14:textId="77777777" w:rsidR="009F6EDB" w:rsidRPr="008A4E44" w:rsidRDefault="009F6EDB" w:rsidP="009F6EDB">
      <w:pPr>
        <w:numPr>
          <w:ilvl w:val="0"/>
          <w:numId w:val="20"/>
        </w:numPr>
        <w:spacing w:after="0" w:line="0" w:lineRule="atLeast"/>
        <w:ind w:left="782" w:hanging="357"/>
        <w:rPr>
          <w:rFonts w:cs="Arial"/>
          <w:lang w:val="de-DE"/>
        </w:rPr>
      </w:pPr>
      <w:r w:rsidRPr="008A4E44">
        <w:rPr>
          <w:rFonts w:cs="Arial"/>
          <w:lang w:val="de-DE"/>
        </w:rPr>
        <w:t>Luis Belmonte. MAPA Secretaría General de Pesca (Zoom)</w:t>
      </w:r>
    </w:p>
    <w:p w14:paraId="447EBBB2" w14:textId="77777777" w:rsidR="009F6EDB" w:rsidRPr="008A4E44" w:rsidRDefault="009F6EDB" w:rsidP="009F6EDB">
      <w:pPr>
        <w:numPr>
          <w:ilvl w:val="0"/>
          <w:numId w:val="20"/>
        </w:numPr>
        <w:spacing w:after="0" w:line="0" w:lineRule="atLeast"/>
        <w:ind w:left="782" w:hanging="357"/>
        <w:rPr>
          <w:rFonts w:cs="Arial"/>
          <w:lang w:val="de-DE"/>
        </w:rPr>
      </w:pPr>
      <w:r w:rsidRPr="008A4E44">
        <w:rPr>
          <w:rFonts w:cs="Arial"/>
          <w:lang w:val="de-DE"/>
        </w:rPr>
        <w:t>Benoit Guerin. BG Sea Consulting</w:t>
      </w:r>
    </w:p>
    <w:p w14:paraId="4CF3707C" w14:textId="77777777" w:rsidR="009F6EDB" w:rsidRPr="008A4E44" w:rsidRDefault="009F6EDB" w:rsidP="009F6EDB">
      <w:pPr>
        <w:spacing w:after="0" w:line="240" w:lineRule="auto"/>
        <w:ind w:left="425"/>
        <w:rPr>
          <w:rFonts w:cs="Arial"/>
          <w:color w:val="FF0000"/>
          <w:lang w:val="de-DE"/>
        </w:rPr>
      </w:pPr>
    </w:p>
    <w:p w14:paraId="322F1033" w14:textId="3E870D6C" w:rsidR="009F6EDB" w:rsidRPr="008A4E44" w:rsidRDefault="00C4218F" w:rsidP="009F6EDB">
      <w:pPr>
        <w:spacing w:after="0" w:line="240" w:lineRule="auto"/>
        <w:rPr>
          <w:rFonts w:cs="Arial"/>
          <w:b/>
          <w:bCs/>
          <w:color w:val="4472C4"/>
          <w:lang w:val="de-DE"/>
        </w:rPr>
      </w:pPr>
      <w:r>
        <w:rPr>
          <w:rFonts w:cs="Arial"/>
          <w:b/>
          <w:bCs/>
          <w:color w:val="4472C4"/>
          <w:lang w:val="de-DE"/>
        </w:rPr>
        <w:t xml:space="preserve">SECRETARÍA DEL </w:t>
      </w:r>
      <w:r w:rsidR="009F6EDB" w:rsidRPr="008A4E44">
        <w:rPr>
          <w:rFonts w:cs="Arial"/>
          <w:b/>
          <w:bCs/>
          <w:color w:val="4472C4"/>
          <w:lang w:val="de-DE"/>
        </w:rPr>
        <w:t>LDAC</w:t>
      </w:r>
    </w:p>
    <w:p w14:paraId="528D557C" w14:textId="77777777" w:rsidR="009F6EDB" w:rsidRPr="008A4E44" w:rsidRDefault="009F6EDB" w:rsidP="009F6EDB">
      <w:pPr>
        <w:numPr>
          <w:ilvl w:val="0"/>
          <w:numId w:val="20"/>
        </w:numPr>
        <w:spacing w:after="0" w:line="240" w:lineRule="auto"/>
        <w:rPr>
          <w:rFonts w:cs="Arial"/>
          <w:lang w:val="de-DE"/>
        </w:rPr>
      </w:pPr>
      <w:r w:rsidRPr="008A4E44">
        <w:rPr>
          <w:rFonts w:cs="Arial"/>
          <w:lang w:val="de-DE"/>
        </w:rPr>
        <w:t>Alexandre Rodríguez. LDAC</w:t>
      </w:r>
    </w:p>
    <w:p w14:paraId="1315518A" w14:textId="77777777" w:rsidR="009F6EDB" w:rsidRPr="008A4E44" w:rsidRDefault="009F6EDB" w:rsidP="009F6EDB">
      <w:pPr>
        <w:numPr>
          <w:ilvl w:val="0"/>
          <w:numId w:val="20"/>
        </w:numPr>
        <w:spacing w:after="0" w:line="240" w:lineRule="auto"/>
        <w:rPr>
          <w:rFonts w:cs="Arial"/>
          <w:lang w:val="de-DE"/>
        </w:rPr>
      </w:pPr>
      <w:r w:rsidRPr="008A4E44">
        <w:rPr>
          <w:rFonts w:cs="Arial"/>
          <w:lang w:val="de-DE"/>
        </w:rPr>
        <w:t>Manuela Iglesias. LDAC</w:t>
      </w:r>
    </w:p>
    <w:p w14:paraId="33E5C64B" w14:textId="77777777" w:rsidR="009F6EDB" w:rsidRPr="008A4E44" w:rsidRDefault="009F6EDB" w:rsidP="009F6EDB">
      <w:pPr>
        <w:numPr>
          <w:ilvl w:val="0"/>
          <w:numId w:val="20"/>
        </w:numPr>
        <w:spacing w:after="0" w:line="240" w:lineRule="auto"/>
        <w:rPr>
          <w:rFonts w:cs="Arial"/>
          <w:lang w:val="de-DE"/>
        </w:rPr>
      </w:pPr>
      <w:r w:rsidRPr="008A4E44">
        <w:rPr>
          <w:rFonts w:cs="Arial"/>
          <w:lang w:val="de-DE"/>
        </w:rPr>
        <w:t>Marta de Lucas. LDAC (Zoom)</w:t>
      </w:r>
    </w:p>
    <w:p w14:paraId="10F4F6B4" w14:textId="77777777" w:rsidR="009F6EDB" w:rsidRPr="00CD6D72" w:rsidRDefault="009F6EDB" w:rsidP="009F6EDB">
      <w:pPr>
        <w:spacing w:after="0" w:line="240" w:lineRule="auto"/>
        <w:ind w:left="785"/>
        <w:rPr>
          <w:rFonts w:ascii="Arial" w:eastAsia="Times New Roman" w:hAnsi="Arial" w:cs="Arial"/>
          <w:color w:val="FF0000"/>
          <w:lang w:val="pt-PT" w:eastAsia="es-ES"/>
        </w:rPr>
      </w:pPr>
    </w:p>
    <w:p w14:paraId="144E87E3" w14:textId="77777777" w:rsidR="008A4E44" w:rsidRPr="00850CC4" w:rsidRDefault="008A4E44" w:rsidP="008A4E44">
      <w:pPr>
        <w:spacing w:after="0" w:line="240" w:lineRule="auto"/>
        <w:ind w:left="785"/>
        <w:rPr>
          <w:rFonts w:ascii="Arial" w:eastAsia="Times New Roman" w:hAnsi="Arial" w:cs="Arial"/>
          <w:color w:val="FF0000"/>
          <w:lang w:eastAsia="es-ES"/>
        </w:rPr>
      </w:pPr>
    </w:p>
    <w:p w14:paraId="1ECD2382" w14:textId="77777777" w:rsidR="00840262" w:rsidRPr="00850CC4" w:rsidRDefault="00840262" w:rsidP="003B0412">
      <w:pPr>
        <w:jc w:val="both"/>
      </w:pPr>
    </w:p>
    <w:sectPr w:rsidR="00840262" w:rsidRPr="00850CC4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C9A9E7" w14:textId="77777777" w:rsidR="00903BD3" w:rsidRDefault="00903BD3" w:rsidP="00CC062E">
      <w:pPr>
        <w:spacing w:after="0" w:line="240" w:lineRule="auto"/>
      </w:pPr>
      <w:r>
        <w:separator/>
      </w:r>
    </w:p>
  </w:endnote>
  <w:endnote w:type="continuationSeparator" w:id="0">
    <w:p w14:paraId="6F0A2630" w14:textId="77777777" w:rsidR="00903BD3" w:rsidRDefault="00903BD3" w:rsidP="00CC0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08E399" w14:textId="2A578E70" w:rsidR="00CC062E" w:rsidRPr="00C4218F" w:rsidRDefault="00CC062E">
    <w:pPr>
      <w:pStyle w:val="Footer"/>
      <w:rPr>
        <w:sz w:val="20"/>
        <w:szCs w:val="20"/>
      </w:rPr>
    </w:pPr>
    <w:r w:rsidRPr="00C4218F">
      <w:rPr>
        <w:sz w:val="20"/>
        <w:szCs w:val="20"/>
      </w:rPr>
      <w:t>Grupo de Trabajo 2 del LDAC (OROP del Atlántico Norte y el Pacífico) – Bruselas, 13 de marzo de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847A9E" w14:textId="77777777" w:rsidR="00903BD3" w:rsidRDefault="00903BD3" w:rsidP="00CC062E">
      <w:pPr>
        <w:spacing w:after="0" w:line="240" w:lineRule="auto"/>
      </w:pPr>
      <w:r>
        <w:separator/>
      </w:r>
    </w:p>
  </w:footnote>
  <w:footnote w:type="continuationSeparator" w:id="0">
    <w:p w14:paraId="6F616E86" w14:textId="77777777" w:rsidR="00903BD3" w:rsidRDefault="00903BD3" w:rsidP="00CC0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C84071" w14:textId="6E630402" w:rsidR="00CC062E" w:rsidRDefault="00CC062E" w:rsidP="00CC062E">
    <w:pPr>
      <w:pStyle w:val="Header"/>
      <w:jc w:val="center"/>
    </w:pPr>
    <w:r>
      <w:rPr>
        <w:noProof/>
        <w:lang w:eastAsia="es-ES"/>
      </w:rPr>
      <w:drawing>
        <wp:inline distT="0" distB="0" distL="0" distR="0" wp14:anchorId="679DAE32" wp14:editId="5456A98A">
          <wp:extent cx="1048423" cy="757325"/>
          <wp:effectExtent l="0" t="0" r="0" b="5080"/>
          <wp:docPr id="428067866" name="Imagen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8067866" name="Imagen 1" descr="Imagen que contiene 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310" cy="7774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0260E"/>
    <w:multiLevelType w:val="multilevel"/>
    <w:tmpl w:val="50006C6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16B6C5E"/>
    <w:multiLevelType w:val="multilevel"/>
    <w:tmpl w:val="38428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F80EE4"/>
    <w:multiLevelType w:val="multilevel"/>
    <w:tmpl w:val="2F40075C"/>
    <w:lvl w:ilvl="0">
      <w:start w:val="9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1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7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37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797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797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57" w:hanging="1800"/>
      </w:pPr>
      <w:rPr>
        <w:rFonts w:hint="default"/>
        <w:b w:val="0"/>
      </w:rPr>
    </w:lvl>
  </w:abstractNum>
  <w:abstractNum w:abstractNumId="3" w15:restartNumberingAfterBreak="0">
    <w:nsid w:val="1A626A02"/>
    <w:multiLevelType w:val="hybridMultilevel"/>
    <w:tmpl w:val="788CFB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36F6C"/>
    <w:multiLevelType w:val="multilevel"/>
    <w:tmpl w:val="B9E86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EA015C"/>
    <w:multiLevelType w:val="multilevel"/>
    <w:tmpl w:val="9A320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1F74A4"/>
    <w:multiLevelType w:val="multilevel"/>
    <w:tmpl w:val="223E1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3D6DD1"/>
    <w:multiLevelType w:val="multilevel"/>
    <w:tmpl w:val="61FC6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767E5C"/>
    <w:multiLevelType w:val="multilevel"/>
    <w:tmpl w:val="DF6CD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9161B7"/>
    <w:multiLevelType w:val="multilevel"/>
    <w:tmpl w:val="3E3C0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313899"/>
    <w:multiLevelType w:val="multilevel"/>
    <w:tmpl w:val="20F25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564E69"/>
    <w:multiLevelType w:val="hybridMultilevel"/>
    <w:tmpl w:val="8C5E6C82"/>
    <w:lvl w:ilvl="0" w:tplc="BD00359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E750E7"/>
    <w:multiLevelType w:val="multilevel"/>
    <w:tmpl w:val="61FC6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745C2E"/>
    <w:multiLevelType w:val="multilevel"/>
    <w:tmpl w:val="49BC0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A06047"/>
    <w:multiLevelType w:val="multilevel"/>
    <w:tmpl w:val="BA06F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8F38D7"/>
    <w:multiLevelType w:val="multilevel"/>
    <w:tmpl w:val="9C8A078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  <w:u w:val="none"/>
      </w:rPr>
    </w:lvl>
  </w:abstractNum>
  <w:abstractNum w:abstractNumId="16" w15:restartNumberingAfterBreak="0">
    <w:nsid w:val="5CBD01EF"/>
    <w:multiLevelType w:val="multilevel"/>
    <w:tmpl w:val="C65A1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56272C"/>
    <w:multiLevelType w:val="multilevel"/>
    <w:tmpl w:val="DB9A2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2D74CE"/>
    <w:multiLevelType w:val="hybridMultilevel"/>
    <w:tmpl w:val="6B8AFEF6"/>
    <w:lvl w:ilvl="0" w:tplc="11ECC93A">
      <w:start w:val="8"/>
      <w:numFmt w:val="bullet"/>
      <w:lvlText w:val="-"/>
      <w:lvlJc w:val="left"/>
      <w:pPr>
        <w:ind w:left="717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9" w15:restartNumberingAfterBreak="0">
    <w:nsid w:val="732C33A4"/>
    <w:multiLevelType w:val="hybridMultilevel"/>
    <w:tmpl w:val="0AE0B0B0"/>
    <w:lvl w:ilvl="0" w:tplc="AE9078A8">
      <w:start w:val="1"/>
      <w:numFmt w:val="decimal"/>
      <w:lvlText w:val="%1."/>
      <w:lvlJc w:val="left"/>
      <w:pPr>
        <w:ind w:left="717" w:hanging="360"/>
      </w:pPr>
      <w:rPr>
        <w:rFonts w:ascii="Calibri" w:eastAsia="Times New Roman" w:hAnsi="Calibri" w:cs="Arial"/>
        <w:b/>
        <w:bCs w:val="0"/>
        <w:color w:val="auto"/>
        <w:sz w:val="24"/>
        <w:szCs w:val="24"/>
      </w:rPr>
    </w:lvl>
    <w:lvl w:ilvl="1" w:tplc="E1AC0FEC">
      <w:start w:val="1"/>
      <w:numFmt w:val="lowerLetter"/>
      <w:lvlText w:val="%2)"/>
      <w:lvlJc w:val="left"/>
      <w:pPr>
        <w:ind w:left="1437" w:hanging="360"/>
      </w:pPr>
      <w:rPr>
        <w:rFonts w:ascii="Calibri" w:eastAsia="Times New Roman" w:hAnsi="Calibri" w:cs="Times New Roman"/>
        <w:b w:val="0"/>
      </w:rPr>
    </w:lvl>
    <w:lvl w:ilvl="2" w:tplc="0C0A001B">
      <w:start w:val="1"/>
      <w:numFmt w:val="lowerRoman"/>
      <w:lvlText w:val="%3."/>
      <w:lvlJc w:val="right"/>
      <w:pPr>
        <w:ind w:left="2157" w:hanging="180"/>
      </w:pPr>
    </w:lvl>
    <w:lvl w:ilvl="3" w:tplc="93C80C60">
      <w:numFmt w:val="bullet"/>
      <w:lvlText w:val=""/>
      <w:lvlJc w:val="left"/>
      <w:pPr>
        <w:ind w:left="2877" w:hanging="360"/>
      </w:pPr>
      <w:rPr>
        <w:rFonts w:ascii="Symbol" w:eastAsia="Times New Roman" w:hAnsi="Symbol" w:cs="Arial" w:hint="default"/>
      </w:rPr>
    </w:lvl>
    <w:lvl w:ilvl="4" w:tplc="0C0A0019">
      <w:start w:val="1"/>
      <w:numFmt w:val="lowerLetter"/>
      <w:lvlText w:val="%5."/>
      <w:lvlJc w:val="left"/>
      <w:pPr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312102731">
    <w:abstractNumId w:val="4"/>
  </w:num>
  <w:num w:numId="2" w16cid:durableId="1059478716">
    <w:abstractNumId w:val="8"/>
  </w:num>
  <w:num w:numId="3" w16cid:durableId="491218483">
    <w:abstractNumId w:val="16"/>
  </w:num>
  <w:num w:numId="4" w16cid:durableId="719288511">
    <w:abstractNumId w:val="14"/>
  </w:num>
  <w:num w:numId="5" w16cid:durableId="2126121919">
    <w:abstractNumId w:val="10"/>
  </w:num>
  <w:num w:numId="6" w16cid:durableId="1622952194">
    <w:abstractNumId w:val="1"/>
  </w:num>
  <w:num w:numId="7" w16cid:durableId="731924890">
    <w:abstractNumId w:val="5"/>
  </w:num>
  <w:num w:numId="8" w16cid:durableId="350106153">
    <w:abstractNumId w:val="9"/>
  </w:num>
  <w:num w:numId="9" w16cid:durableId="754592796">
    <w:abstractNumId w:val="7"/>
  </w:num>
  <w:num w:numId="10" w16cid:durableId="1164857349">
    <w:abstractNumId w:val="17"/>
  </w:num>
  <w:num w:numId="11" w16cid:durableId="510146835">
    <w:abstractNumId w:val="6"/>
  </w:num>
  <w:num w:numId="12" w16cid:durableId="1321228997">
    <w:abstractNumId w:val="13"/>
  </w:num>
  <w:num w:numId="13" w16cid:durableId="1650595200">
    <w:abstractNumId w:val="3"/>
  </w:num>
  <w:num w:numId="14" w16cid:durableId="359788">
    <w:abstractNumId w:val="19"/>
  </w:num>
  <w:num w:numId="15" w16cid:durableId="99028130">
    <w:abstractNumId w:val="18"/>
  </w:num>
  <w:num w:numId="16" w16cid:durableId="1251814473">
    <w:abstractNumId w:val="15"/>
  </w:num>
  <w:num w:numId="17" w16cid:durableId="1843936999">
    <w:abstractNumId w:val="12"/>
  </w:num>
  <w:num w:numId="18" w16cid:durableId="2081098175">
    <w:abstractNumId w:val="0"/>
  </w:num>
  <w:num w:numId="19" w16cid:durableId="124855124">
    <w:abstractNumId w:val="2"/>
  </w:num>
  <w:num w:numId="20" w16cid:durableId="14859729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412"/>
    <w:rsid w:val="00000093"/>
    <w:rsid w:val="00026A0F"/>
    <w:rsid w:val="000F336D"/>
    <w:rsid w:val="001022CF"/>
    <w:rsid w:val="00172376"/>
    <w:rsid w:val="00181387"/>
    <w:rsid w:val="001907EB"/>
    <w:rsid w:val="001A72F2"/>
    <w:rsid w:val="001E7A74"/>
    <w:rsid w:val="0026666E"/>
    <w:rsid w:val="0028136F"/>
    <w:rsid w:val="002B2151"/>
    <w:rsid w:val="002B4852"/>
    <w:rsid w:val="002C2452"/>
    <w:rsid w:val="002F26B0"/>
    <w:rsid w:val="00327C55"/>
    <w:rsid w:val="003311DE"/>
    <w:rsid w:val="0037276B"/>
    <w:rsid w:val="003B0412"/>
    <w:rsid w:val="003B1096"/>
    <w:rsid w:val="00445B90"/>
    <w:rsid w:val="004955CC"/>
    <w:rsid w:val="004A0BB5"/>
    <w:rsid w:val="004A6CDC"/>
    <w:rsid w:val="004D5B54"/>
    <w:rsid w:val="0053680B"/>
    <w:rsid w:val="00570660"/>
    <w:rsid w:val="0059268C"/>
    <w:rsid w:val="005B7CB7"/>
    <w:rsid w:val="00632F50"/>
    <w:rsid w:val="00637C0A"/>
    <w:rsid w:val="006513CD"/>
    <w:rsid w:val="00683F3E"/>
    <w:rsid w:val="006F5CC1"/>
    <w:rsid w:val="00700603"/>
    <w:rsid w:val="0073333D"/>
    <w:rsid w:val="00736F55"/>
    <w:rsid w:val="00763E3B"/>
    <w:rsid w:val="007644E4"/>
    <w:rsid w:val="007971E7"/>
    <w:rsid w:val="007C7262"/>
    <w:rsid w:val="00815325"/>
    <w:rsid w:val="00840262"/>
    <w:rsid w:val="00850CC4"/>
    <w:rsid w:val="00895607"/>
    <w:rsid w:val="008A4E44"/>
    <w:rsid w:val="008B4F20"/>
    <w:rsid w:val="008E3F12"/>
    <w:rsid w:val="00903BD3"/>
    <w:rsid w:val="00905E5E"/>
    <w:rsid w:val="009274D4"/>
    <w:rsid w:val="009A1FED"/>
    <w:rsid w:val="009A7686"/>
    <w:rsid w:val="009C0FD9"/>
    <w:rsid w:val="009F6EDB"/>
    <w:rsid w:val="00A5123E"/>
    <w:rsid w:val="00A77B93"/>
    <w:rsid w:val="00AC2CC9"/>
    <w:rsid w:val="00AD766A"/>
    <w:rsid w:val="00AD7BDD"/>
    <w:rsid w:val="00B6141B"/>
    <w:rsid w:val="00B8789B"/>
    <w:rsid w:val="00BB7089"/>
    <w:rsid w:val="00C4218F"/>
    <w:rsid w:val="00CB430F"/>
    <w:rsid w:val="00CC062E"/>
    <w:rsid w:val="00DA4C50"/>
    <w:rsid w:val="00E335CF"/>
    <w:rsid w:val="00E838B8"/>
    <w:rsid w:val="00EC23E4"/>
    <w:rsid w:val="00EE37FF"/>
    <w:rsid w:val="00F12DDB"/>
    <w:rsid w:val="00F44FBD"/>
    <w:rsid w:val="00F7533A"/>
    <w:rsid w:val="00FA58AA"/>
    <w:rsid w:val="00FE060D"/>
    <w:rsid w:val="00FE2EA4"/>
    <w:rsid w:val="00FF3F80"/>
    <w:rsid w:val="00FF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339BE27"/>
  <w15:chartTrackingRefBased/>
  <w15:docId w15:val="{08792716-B2E0-47B0-9603-FB6DB8FB5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B04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04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4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04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04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04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04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04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04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04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04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4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04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04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04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04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04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04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0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04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04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04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04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04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04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04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4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041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172376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10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C06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62E"/>
  </w:style>
  <w:style w:type="paragraph" w:styleId="Footer">
    <w:name w:val="footer"/>
    <w:basedOn w:val="Normal"/>
    <w:link w:val="FooterChar"/>
    <w:uiPriority w:val="99"/>
    <w:unhideWhenUsed/>
    <w:rsid w:val="00CC06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62E"/>
  </w:style>
  <w:style w:type="character" w:styleId="FollowedHyperlink">
    <w:name w:val="FollowedHyperlink"/>
    <w:basedOn w:val="DefaultParagraphFont"/>
    <w:uiPriority w:val="99"/>
    <w:semiHidden/>
    <w:unhideWhenUsed/>
    <w:rsid w:val="0057066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dac.eu/images/EN_REPORT_MIAC_2025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dac.eu/images/EC_Reply_to_LDAC_on_NEAFC_reccomandations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11</Pages>
  <Words>3437</Words>
  <Characters>19596</Characters>
  <Application>Microsoft Office Word</Application>
  <DocSecurity>0</DocSecurity>
  <Lines>163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Rodriguez LDAC</dc:creator>
  <cp:keywords>, docId:C4F9774B12C2150E57532050113DD85F</cp:keywords>
  <dc:description/>
  <cp:lastModifiedBy>Alexandre</cp:lastModifiedBy>
  <cp:revision>52</cp:revision>
  <dcterms:created xsi:type="dcterms:W3CDTF">2025-10-08T21:20:00Z</dcterms:created>
  <dcterms:modified xsi:type="dcterms:W3CDTF">2025-10-15T07:09:00Z</dcterms:modified>
</cp:coreProperties>
</file>